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B0C4DB">
      <w:pPr>
        <w:keepNext w:val="0"/>
        <w:keepLines w:val="0"/>
        <w:pageBreakBefore w:val="0"/>
        <w:widowControl/>
        <w:kinsoku/>
        <w:wordWrap/>
        <w:overflowPunct/>
        <w:topLinePunct w:val="0"/>
        <w:autoSpaceDE/>
        <w:autoSpaceDN/>
        <w:bidi w:val="0"/>
        <w:adjustRightInd/>
        <w:snapToGrid/>
        <w:spacing w:after="560" w:line="240" w:lineRule="auto"/>
        <w:jc w:val="center"/>
        <w:textAlignment w:val="baseline"/>
        <w:rPr>
          <w:rStyle w:val="20"/>
          <w:rFonts w:hint="eastAsia" w:ascii="Times New Roman" w:eastAsia="方正小标宋简体"/>
          <w:sz w:val="44"/>
          <w:szCs w:val="44"/>
          <w:lang w:eastAsia="zh-CN"/>
        </w:rPr>
      </w:pPr>
    </w:p>
    <w:p w14:paraId="2C16A717">
      <w:pPr>
        <w:keepNext w:val="0"/>
        <w:keepLines w:val="0"/>
        <w:pageBreakBefore w:val="0"/>
        <w:widowControl/>
        <w:kinsoku/>
        <w:wordWrap/>
        <w:overflowPunct/>
        <w:topLinePunct w:val="0"/>
        <w:autoSpaceDE/>
        <w:autoSpaceDN/>
        <w:bidi w:val="0"/>
        <w:adjustRightInd/>
        <w:snapToGrid/>
        <w:spacing w:after="560" w:line="240" w:lineRule="auto"/>
        <w:jc w:val="center"/>
        <w:textAlignment w:val="baseline"/>
        <w:rPr>
          <w:rStyle w:val="20"/>
          <w:rFonts w:hint="eastAsia" w:ascii="Times New Roman" w:eastAsia="方正小标宋简体"/>
          <w:sz w:val="44"/>
          <w:szCs w:val="44"/>
          <w:lang w:eastAsia="zh-CN"/>
        </w:rPr>
      </w:pPr>
      <w:r>
        <w:rPr>
          <w:rStyle w:val="20"/>
          <w:rFonts w:hint="eastAsia" w:ascii="Times New Roman" w:eastAsia="方正小标宋简体"/>
          <w:sz w:val="44"/>
          <w:szCs w:val="44"/>
          <w:lang w:eastAsia="zh-CN"/>
        </w:rPr>
        <w:t>绵阳市妇幼保健院(绵阳市儿童医院)二期工程建设项目情况</w:t>
      </w:r>
    </w:p>
    <w:p w14:paraId="62718F7E">
      <w:pPr>
        <w:keepNext w:val="0"/>
        <w:keepLines w:val="0"/>
        <w:pageBreakBefore w:val="0"/>
        <w:widowControl/>
        <w:kinsoku/>
        <w:wordWrap/>
        <w:overflowPunct/>
        <w:topLinePunct w:val="0"/>
        <w:autoSpaceDE/>
        <w:autoSpaceDN/>
        <w:bidi w:val="0"/>
        <w:adjustRightInd/>
        <w:snapToGrid/>
        <w:spacing w:after="560" w:line="240" w:lineRule="auto"/>
        <w:jc w:val="center"/>
        <w:textAlignment w:val="baseline"/>
        <w:rPr>
          <w:rStyle w:val="20"/>
          <w:rFonts w:hint="eastAsia" w:ascii="Times New Roman" w:eastAsia="方正小标宋简体"/>
          <w:sz w:val="44"/>
          <w:szCs w:val="44"/>
          <w:lang w:eastAsia="zh-CN"/>
        </w:rPr>
      </w:pPr>
    </w:p>
    <w:p w14:paraId="514BEEB8">
      <w:pPr>
        <w:keepNext w:val="0"/>
        <w:keepLines w:val="0"/>
        <w:pageBreakBefore w:val="0"/>
        <w:widowControl/>
        <w:kinsoku/>
        <w:wordWrap/>
        <w:overflowPunct/>
        <w:topLinePunct w:val="0"/>
        <w:autoSpaceDE/>
        <w:autoSpaceDN/>
        <w:bidi w:val="0"/>
        <w:adjustRightInd/>
        <w:snapToGrid/>
        <w:spacing w:after="560" w:line="240" w:lineRule="auto"/>
        <w:jc w:val="center"/>
        <w:textAlignment w:val="baseline"/>
        <w:rPr>
          <w:rStyle w:val="20"/>
          <w:rFonts w:hint="eastAsia" w:ascii="Times New Roman" w:eastAsia="方正小标宋简体"/>
          <w:sz w:val="44"/>
          <w:szCs w:val="44"/>
          <w:lang w:eastAsia="zh-CN"/>
        </w:rPr>
      </w:pPr>
    </w:p>
    <w:p w14:paraId="541C6BDC">
      <w:pPr>
        <w:keepNext w:val="0"/>
        <w:keepLines w:val="0"/>
        <w:pageBreakBefore w:val="0"/>
        <w:widowControl/>
        <w:kinsoku/>
        <w:wordWrap/>
        <w:overflowPunct/>
        <w:topLinePunct w:val="0"/>
        <w:autoSpaceDE/>
        <w:autoSpaceDN/>
        <w:bidi w:val="0"/>
        <w:adjustRightInd/>
        <w:snapToGrid/>
        <w:spacing w:after="560" w:line="240" w:lineRule="auto"/>
        <w:jc w:val="center"/>
        <w:textAlignment w:val="baseline"/>
        <w:rPr>
          <w:rStyle w:val="20"/>
          <w:rFonts w:hint="eastAsia" w:ascii="Times New Roman" w:eastAsia="方正小标宋简体"/>
          <w:sz w:val="44"/>
          <w:szCs w:val="44"/>
          <w:lang w:eastAsia="zh-CN"/>
        </w:rPr>
      </w:pPr>
    </w:p>
    <w:p w14:paraId="22C07446">
      <w:pPr>
        <w:keepNext w:val="0"/>
        <w:keepLines w:val="0"/>
        <w:pageBreakBefore w:val="0"/>
        <w:widowControl/>
        <w:kinsoku/>
        <w:wordWrap/>
        <w:overflowPunct/>
        <w:topLinePunct w:val="0"/>
        <w:autoSpaceDE/>
        <w:autoSpaceDN/>
        <w:bidi w:val="0"/>
        <w:adjustRightInd/>
        <w:snapToGrid/>
        <w:spacing w:line="700" w:lineRule="exact"/>
        <w:jc w:val="center"/>
        <w:textAlignment w:val="baseline"/>
        <w:rPr>
          <w:rStyle w:val="20"/>
          <w:rFonts w:hint="eastAsia" w:ascii="Times New Roman" w:eastAsia="方正小标宋简体"/>
          <w:sz w:val="36"/>
          <w:szCs w:val="36"/>
          <w:lang w:eastAsia="zh-CN"/>
        </w:rPr>
      </w:pPr>
      <w:r>
        <w:rPr>
          <w:rStyle w:val="20"/>
          <w:rFonts w:hint="eastAsia" w:ascii="Times New Roman" w:eastAsia="方正小标宋简体"/>
          <w:sz w:val="36"/>
          <w:szCs w:val="36"/>
          <w:lang w:eastAsia="zh-CN"/>
        </w:rPr>
        <w:t>绵阳市财政局</w:t>
      </w:r>
    </w:p>
    <w:p w14:paraId="307F19FA">
      <w:pPr>
        <w:keepNext w:val="0"/>
        <w:keepLines w:val="0"/>
        <w:pageBreakBefore w:val="0"/>
        <w:widowControl/>
        <w:kinsoku/>
        <w:wordWrap/>
        <w:overflowPunct/>
        <w:topLinePunct w:val="0"/>
        <w:autoSpaceDE/>
        <w:autoSpaceDN/>
        <w:bidi w:val="0"/>
        <w:adjustRightInd/>
        <w:snapToGrid/>
        <w:spacing w:line="700" w:lineRule="exact"/>
        <w:jc w:val="center"/>
        <w:textAlignment w:val="baseline"/>
        <w:rPr>
          <w:rStyle w:val="20"/>
          <w:rFonts w:hint="eastAsia" w:ascii="Times New Roman" w:eastAsia="方正小标宋简体"/>
          <w:sz w:val="36"/>
          <w:szCs w:val="36"/>
          <w:lang w:eastAsia="zh-CN"/>
        </w:rPr>
      </w:pPr>
      <w:r>
        <w:rPr>
          <w:rStyle w:val="20"/>
          <w:rFonts w:hint="eastAsia" w:ascii="Times New Roman" w:eastAsia="方正小标宋简体"/>
          <w:sz w:val="36"/>
          <w:szCs w:val="36"/>
          <w:lang w:eastAsia="zh-CN"/>
        </w:rPr>
        <w:t>绵阳市发展和改革委员会</w:t>
      </w:r>
    </w:p>
    <w:p w14:paraId="31A4E95E">
      <w:pPr>
        <w:keepNext w:val="0"/>
        <w:keepLines w:val="0"/>
        <w:pageBreakBefore w:val="0"/>
        <w:widowControl/>
        <w:kinsoku/>
        <w:wordWrap/>
        <w:overflowPunct/>
        <w:topLinePunct w:val="0"/>
        <w:autoSpaceDE/>
        <w:autoSpaceDN/>
        <w:bidi w:val="0"/>
        <w:adjustRightInd/>
        <w:snapToGrid/>
        <w:spacing w:line="700" w:lineRule="exact"/>
        <w:jc w:val="center"/>
        <w:textAlignment w:val="baseline"/>
        <w:rPr>
          <w:rStyle w:val="20"/>
          <w:rFonts w:hint="eastAsia" w:ascii="Times New Roman" w:eastAsia="方正小标宋简体"/>
          <w:sz w:val="36"/>
          <w:szCs w:val="36"/>
          <w:lang w:eastAsia="zh-CN"/>
        </w:rPr>
      </w:pPr>
      <w:r>
        <w:rPr>
          <w:rStyle w:val="20"/>
          <w:rFonts w:hint="eastAsia" w:ascii="Times New Roman" w:eastAsia="方正小标宋简体"/>
          <w:sz w:val="36"/>
          <w:szCs w:val="36"/>
          <w:lang w:eastAsia="zh-CN"/>
        </w:rPr>
        <w:t>绵阳市卫生健康委员会</w:t>
      </w:r>
    </w:p>
    <w:p w14:paraId="57893921">
      <w:pPr>
        <w:keepNext w:val="0"/>
        <w:keepLines w:val="0"/>
        <w:pageBreakBefore w:val="0"/>
        <w:widowControl/>
        <w:kinsoku/>
        <w:wordWrap/>
        <w:overflowPunct/>
        <w:topLinePunct w:val="0"/>
        <w:autoSpaceDE/>
        <w:autoSpaceDN/>
        <w:bidi w:val="0"/>
        <w:adjustRightInd/>
        <w:snapToGrid/>
        <w:spacing w:after="437" w:afterLines="100" w:line="700" w:lineRule="exact"/>
        <w:jc w:val="center"/>
        <w:textAlignment w:val="baseline"/>
        <w:rPr>
          <w:rStyle w:val="20"/>
          <w:rFonts w:ascii="仿宋_GB2312" w:eastAsia="仿宋_GB2312"/>
          <w:sz w:val="44"/>
          <w:szCs w:val="44"/>
        </w:rPr>
      </w:pPr>
      <w:r>
        <w:rPr>
          <w:rStyle w:val="20"/>
          <w:rFonts w:hint="eastAsia" w:ascii="Times New Roman" w:eastAsia="方正小标宋简体"/>
          <w:sz w:val="36"/>
          <w:szCs w:val="36"/>
          <w:lang w:eastAsia="zh-CN"/>
        </w:rPr>
        <w:t>绵阳市妇幼保健院(绵阳市儿童医院)</w:t>
      </w:r>
      <w:r>
        <w:rPr>
          <w:rStyle w:val="20"/>
          <w:rFonts w:hint="eastAsia" w:ascii="Times New Roman" w:eastAsia="方正小标宋简体"/>
          <w:sz w:val="44"/>
          <w:szCs w:val="44"/>
          <w:lang w:eastAsia="zh-CN"/>
        </w:rPr>
        <w:br w:type="page"/>
      </w:r>
      <w:r>
        <w:rPr>
          <w:rStyle w:val="20"/>
          <w:rFonts w:hint="eastAsia" w:ascii="Times New Roman" w:eastAsia="方正小标宋简体"/>
          <w:sz w:val="44"/>
          <w:szCs w:val="44"/>
          <w:lang w:eastAsia="zh-CN"/>
        </w:rPr>
        <w:t>绵阳市妇幼保健院(绵阳市儿童医院)二期工程建设项目</w:t>
      </w:r>
      <w:r>
        <w:rPr>
          <w:rStyle w:val="20"/>
          <w:rFonts w:ascii="Times New Roman" w:eastAsia="方正小标宋简体"/>
          <w:sz w:val="44"/>
          <w:szCs w:val="44"/>
        </w:rPr>
        <w:t>情况</w:t>
      </w:r>
    </w:p>
    <w:p w14:paraId="57B2E359">
      <w:pPr>
        <w:spacing w:line="560" w:lineRule="exact"/>
        <w:ind w:firstLine="640" w:firstLineChars="200"/>
        <w:rPr>
          <w:rStyle w:val="20"/>
          <w:rFonts w:ascii="黑体" w:hAnsi="黑体" w:eastAsia="黑体"/>
          <w:sz w:val="32"/>
          <w:szCs w:val="32"/>
        </w:rPr>
      </w:pPr>
      <w:r>
        <w:rPr>
          <w:rStyle w:val="20"/>
          <w:rFonts w:ascii="黑体" w:hAnsi="黑体" w:eastAsia="黑体"/>
          <w:sz w:val="32"/>
          <w:szCs w:val="32"/>
        </w:rPr>
        <w:t>一、项目基本情况</w:t>
      </w:r>
    </w:p>
    <w:p w14:paraId="1C7371B4">
      <w:pPr>
        <w:spacing w:line="560" w:lineRule="exact"/>
        <w:ind w:firstLine="643" w:firstLineChars="200"/>
        <w:rPr>
          <w:rStyle w:val="20"/>
          <w:rFonts w:ascii="楷体_GB2312" w:eastAsia="楷体_GB2312"/>
          <w:b/>
          <w:sz w:val="32"/>
          <w:szCs w:val="32"/>
        </w:rPr>
      </w:pPr>
      <w:r>
        <w:rPr>
          <w:rStyle w:val="20"/>
          <w:rFonts w:ascii="楷体_GB2312" w:eastAsia="楷体_GB2312"/>
          <w:b/>
          <w:sz w:val="32"/>
          <w:szCs w:val="32"/>
        </w:rPr>
        <w:t>（一）市县及行业专项规划概况</w:t>
      </w:r>
    </w:p>
    <w:p w14:paraId="3208FFD0">
      <w:pPr>
        <w:spacing w:line="560" w:lineRule="exact"/>
        <w:ind w:firstLine="640" w:firstLineChars="200"/>
        <w:rPr>
          <w:rStyle w:val="20"/>
          <w:rFonts w:hint="eastAsia" w:ascii="仿宋_GB2312" w:hAnsi="Calibri" w:eastAsia="仿宋_GB2312"/>
          <w:sz w:val="32"/>
          <w:szCs w:val="32"/>
        </w:rPr>
      </w:pPr>
      <w:r>
        <w:rPr>
          <w:rStyle w:val="20"/>
          <w:rFonts w:hint="eastAsia" w:ascii="仿宋_GB2312" w:hAnsi="Calibri" w:eastAsia="仿宋_GB2312"/>
          <w:sz w:val="32"/>
          <w:szCs w:val="32"/>
        </w:rPr>
        <w:t>《绵阳市国民经济和社会发展第十四个五年规划和二〇三五年远景目标纲要》针对绵阳市的具体情况提出：深化医药卫生体制改革，构建覆盖全过程的健康服务体系，提升医疗卫生健康综合服务能力，打造成渝地区双城经济圈区域性医疗服务高地。</w:t>
      </w:r>
    </w:p>
    <w:p w14:paraId="2990366E">
      <w:pPr>
        <w:spacing w:line="560" w:lineRule="exact"/>
        <w:ind w:firstLine="640" w:firstLineChars="200"/>
        <w:rPr>
          <w:rStyle w:val="20"/>
          <w:rFonts w:ascii="仿宋_GB2312" w:hAnsi="Calibri" w:eastAsia="仿宋_GB2312"/>
          <w:sz w:val="32"/>
          <w:szCs w:val="32"/>
        </w:rPr>
      </w:pPr>
      <w:r>
        <w:rPr>
          <w:rStyle w:val="20"/>
          <w:rFonts w:hint="eastAsia" w:ascii="仿宋_GB2312" w:hAnsi="Calibri" w:eastAsia="仿宋_GB2312"/>
          <w:sz w:val="32"/>
          <w:szCs w:val="32"/>
        </w:rPr>
        <w:t>具体指出：健全医疗服务体系。构建以市级医院为龙头、县撑、乡镇卫生院和社区卫生服务中心为骨干、村卫生医疗卫生服务体系。科学规划设置儿童、精神、妇产、传染病、职业病等专科医院</w:t>
      </w:r>
      <w:r>
        <w:rPr>
          <w:rStyle w:val="20"/>
          <w:rFonts w:ascii="仿宋_GB2312" w:hAnsi="Calibri" w:eastAsia="仿宋_GB2312"/>
          <w:sz w:val="32"/>
          <w:szCs w:val="32"/>
        </w:rPr>
        <w:t>。</w:t>
      </w:r>
    </w:p>
    <w:p w14:paraId="4C3915C2">
      <w:pPr>
        <w:spacing w:line="560" w:lineRule="exact"/>
        <w:ind w:firstLine="643" w:firstLineChars="200"/>
        <w:rPr>
          <w:rStyle w:val="20"/>
          <w:rFonts w:ascii="楷体_GB2312" w:eastAsia="楷体_GB2312"/>
          <w:b/>
          <w:sz w:val="32"/>
          <w:szCs w:val="32"/>
        </w:rPr>
      </w:pPr>
      <w:r>
        <w:rPr>
          <w:rStyle w:val="20"/>
          <w:rFonts w:ascii="楷体_GB2312" w:eastAsia="楷体_GB2312"/>
          <w:b/>
          <w:sz w:val="32"/>
          <w:szCs w:val="32"/>
        </w:rPr>
        <w:t>（二）项目情况</w:t>
      </w:r>
    </w:p>
    <w:p w14:paraId="4B4A437F">
      <w:pPr>
        <w:spacing w:line="560" w:lineRule="exact"/>
        <w:ind w:firstLine="643" w:firstLineChars="200"/>
        <w:rPr>
          <w:rStyle w:val="20"/>
          <w:rFonts w:ascii="仿宋_GB2312" w:eastAsia="仿宋_GB2312"/>
          <w:b/>
          <w:sz w:val="32"/>
          <w:szCs w:val="32"/>
        </w:rPr>
      </w:pPr>
      <w:r>
        <w:rPr>
          <w:rStyle w:val="20"/>
          <w:rFonts w:ascii="仿宋_GB2312" w:eastAsia="仿宋_GB2312"/>
          <w:b/>
          <w:sz w:val="32"/>
          <w:szCs w:val="32"/>
        </w:rPr>
        <w:t>1.参与主体</w:t>
      </w:r>
    </w:p>
    <w:p w14:paraId="0D0E5FFC">
      <w:pPr>
        <w:pStyle w:val="19"/>
        <w:spacing w:after="0" w:line="560" w:lineRule="exact"/>
        <w:ind w:firstLine="640" w:firstLineChars="200"/>
        <w:jc w:val="both"/>
        <w:rPr>
          <w:rStyle w:val="20"/>
          <w:rFonts w:hint="eastAsia" w:ascii="仿宋_GB2312" w:hAnsi="Calibri" w:eastAsia="仿宋_GB2312"/>
          <w:sz w:val="32"/>
          <w:szCs w:val="32"/>
          <w:lang w:eastAsia="zh-CN"/>
        </w:rPr>
      </w:pPr>
      <w:r>
        <w:rPr>
          <w:rStyle w:val="20"/>
          <w:rFonts w:ascii="仿宋_GB2312" w:hAnsi="Calibri" w:eastAsia="仿宋_GB2312"/>
          <w:sz w:val="32"/>
          <w:szCs w:val="32"/>
        </w:rPr>
        <w:t>项目名称：</w:t>
      </w:r>
      <w:r>
        <w:rPr>
          <w:rStyle w:val="20"/>
          <w:rFonts w:hint="eastAsia" w:ascii="仿宋_GB2312" w:hAnsi="Calibri" w:eastAsia="仿宋_GB2312"/>
          <w:sz w:val="32"/>
          <w:szCs w:val="32"/>
          <w:lang w:eastAsia="zh-CN"/>
        </w:rPr>
        <w:t>绵阳市妇幼保健院(绵阳市儿童医院)二期工程建设项目</w:t>
      </w:r>
    </w:p>
    <w:p w14:paraId="506FFA71">
      <w:pPr>
        <w:pStyle w:val="19"/>
        <w:spacing w:after="0" w:line="560" w:lineRule="exact"/>
        <w:ind w:firstLine="640" w:firstLineChars="200"/>
        <w:jc w:val="both"/>
        <w:rPr>
          <w:rStyle w:val="20"/>
          <w:rFonts w:hint="eastAsia" w:ascii="仿宋_GB2312" w:hAnsi="Calibri" w:eastAsia="仿宋_GB2312"/>
          <w:sz w:val="32"/>
          <w:szCs w:val="32"/>
          <w:lang w:eastAsia="zh-CN"/>
        </w:rPr>
      </w:pPr>
      <w:r>
        <w:rPr>
          <w:rStyle w:val="20"/>
          <w:rFonts w:ascii="仿宋_GB2312" w:hAnsi="Calibri" w:eastAsia="仿宋_GB2312"/>
          <w:sz w:val="32"/>
          <w:szCs w:val="32"/>
        </w:rPr>
        <w:t>实施机构：</w:t>
      </w:r>
      <w:r>
        <w:rPr>
          <w:rStyle w:val="20"/>
          <w:rFonts w:hint="eastAsia" w:ascii="仿宋_GB2312" w:hAnsi="Calibri" w:eastAsia="仿宋_GB2312"/>
          <w:sz w:val="32"/>
          <w:szCs w:val="32"/>
          <w:lang w:eastAsia="zh-CN"/>
        </w:rPr>
        <w:t>绵阳市妇幼保健院(绵阳市儿童医院)</w:t>
      </w:r>
    </w:p>
    <w:p w14:paraId="3B93A453">
      <w:pPr>
        <w:tabs>
          <w:tab w:val="left" w:pos="315"/>
        </w:tabs>
        <w:spacing w:line="560" w:lineRule="exact"/>
        <w:ind w:firstLine="643" w:firstLineChars="200"/>
        <w:rPr>
          <w:rStyle w:val="20"/>
          <w:rFonts w:ascii="仿宋_GB2312" w:eastAsia="仿宋_GB2312"/>
          <w:b/>
          <w:sz w:val="32"/>
          <w:szCs w:val="32"/>
        </w:rPr>
      </w:pPr>
      <w:r>
        <w:rPr>
          <w:rStyle w:val="20"/>
          <w:rFonts w:ascii="仿宋_GB2312" w:eastAsia="仿宋_GB2312"/>
          <w:b/>
          <w:sz w:val="32"/>
          <w:szCs w:val="32"/>
        </w:rPr>
        <w:t>2.项目概况</w:t>
      </w:r>
    </w:p>
    <w:p w14:paraId="7A320B1B">
      <w:pPr>
        <w:spacing w:line="560" w:lineRule="exact"/>
        <w:ind w:firstLine="640" w:firstLineChars="200"/>
        <w:rPr>
          <w:rStyle w:val="20"/>
          <w:rFonts w:ascii="仿宋_GB2312" w:hAnsi="Calibri" w:eastAsia="仿宋_GB2312"/>
          <w:sz w:val="32"/>
          <w:szCs w:val="32"/>
        </w:rPr>
      </w:pPr>
      <w:r>
        <w:rPr>
          <w:rStyle w:val="20"/>
          <w:rFonts w:hint="eastAsia" w:ascii="仿宋_GB2312" w:hAnsi="Calibri" w:eastAsia="仿宋_GB2312"/>
          <w:sz w:val="32"/>
          <w:szCs w:val="32"/>
        </w:rPr>
        <w:t>建设内容及规模：总建筑面积约4.22万平方米，主要建设内容包括门诊急诊住院综合楼、食堂、发热门诊筛查诊区、其他附属设备设施及配套用房、地下室，并配套围墙、道路、绿化、室外管网、污水处理站等</w:t>
      </w:r>
      <w:r>
        <w:rPr>
          <w:rStyle w:val="20"/>
          <w:rFonts w:ascii="仿宋_GB2312" w:hAnsi="Calibri" w:eastAsia="仿宋_GB2312"/>
          <w:sz w:val="32"/>
          <w:szCs w:val="32"/>
        </w:rPr>
        <w:t>。</w:t>
      </w:r>
    </w:p>
    <w:p w14:paraId="53118D5B">
      <w:pPr>
        <w:spacing w:line="560" w:lineRule="exact"/>
        <w:ind w:firstLine="640" w:firstLineChars="200"/>
        <w:rPr>
          <w:rStyle w:val="20"/>
          <w:rFonts w:ascii="黑体" w:hAnsi="黑体" w:eastAsia="黑体"/>
          <w:sz w:val="32"/>
          <w:szCs w:val="32"/>
        </w:rPr>
      </w:pPr>
      <w:r>
        <w:rPr>
          <w:rStyle w:val="20"/>
          <w:rFonts w:ascii="黑体" w:hAnsi="黑体" w:eastAsia="黑体"/>
          <w:sz w:val="32"/>
          <w:szCs w:val="32"/>
        </w:rPr>
        <w:t>二、经济社会效益分析</w:t>
      </w:r>
    </w:p>
    <w:p w14:paraId="2D8BF15E">
      <w:pPr>
        <w:pStyle w:val="19"/>
        <w:spacing w:line="560" w:lineRule="exact"/>
        <w:ind w:firstLine="643" w:firstLineChars="200"/>
        <w:jc w:val="both"/>
        <w:rPr>
          <w:rStyle w:val="20"/>
          <w:rFonts w:ascii="楷体_GB2312" w:eastAsia="楷体_GB2312"/>
          <w:b/>
          <w:sz w:val="32"/>
          <w:szCs w:val="32"/>
        </w:rPr>
      </w:pPr>
      <w:r>
        <w:rPr>
          <w:rStyle w:val="20"/>
          <w:rFonts w:ascii="楷体_GB2312" w:eastAsia="楷体_GB2312"/>
          <w:b/>
          <w:sz w:val="32"/>
          <w:szCs w:val="32"/>
        </w:rPr>
        <w:t>（一）经济效益分析</w:t>
      </w:r>
    </w:p>
    <w:p w14:paraId="401B7FC2">
      <w:pPr>
        <w:spacing w:line="560" w:lineRule="exact"/>
        <w:ind w:firstLine="640" w:firstLineChars="200"/>
        <w:rPr>
          <w:rStyle w:val="20"/>
          <w:rFonts w:hint="eastAsia" w:ascii="仿宋_GB2312" w:hAnsi="Calibri" w:eastAsia="仿宋_GB2312"/>
          <w:sz w:val="32"/>
          <w:szCs w:val="32"/>
        </w:rPr>
      </w:pPr>
      <w:r>
        <w:rPr>
          <w:rStyle w:val="20"/>
          <w:rFonts w:hint="eastAsia" w:ascii="仿宋_GB2312" w:hAnsi="Calibri" w:eastAsia="仿宋_GB2312"/>
          <w:sz w:val="32"/>
          <w:szCs w:val="32"/>
          <w:lang w:eastAsia="zh-CN"/>
        </w:rPr>
        <w:t>（</w:t>
      </w:r>
      <w:r>
        <w:rPr>
          <w:rStyle w:val="20"/>
          <w:rFonts w:hint="eastAsia" w:ascii="仿宋_GB2312" w:hAnsi="Calibri" w:eastAsia="仿宋_GB2312"/>
          <w:sz w:val="32"/>
          <w:szCs w:val="32"/>
          <w:lang w:val="en-US" w:eastAsia="zh-CN"/>
        </w:rPr>
        <w:t>1</w:t>
      </w:r>
      <w:r>
        <w:rPr>
          <w:rStyle w:val="20"/>
          <w:rFonts w:hint="eastAsia" w:ascii="仿宋_GB2312" w:hAnsi="Calibri" w:eastAsia="仿宋_GB2312"/>
          <w:sz w:val="32"/>
          <w:szCs w:val="32"/>
          <w:lang w:eastAsia="zh-CN"/>
        </w:rPr>
        <w:t>）</w:t>
      </w:r>
      <w:r>
        <w:rPr>
          <w:rStyle w:val="20"/>
          <w:rFonts w:hint="eastAsia" w:ascii="仿宋_GB2312" w:hAnsi="Calibri" w:eastAsia="仿宋_GB2312"/>
          <w:sz w:val="32"/>
          <w:szCs w:val="32"/>
        </w:rPr>
        <w:t>增加就业岗位。项目建设过程中，将增加一定量的就业岗位，对解决当地居民的就业问题有一定的帮助，提高人民生活水平。</w:t>
      </w:r>
    </w:p>
    <w:p w14:paraId="6ADCD633">
      <w:pPr>
        <w:spacing w:line="560" w:lineRule="exact"/>
        <w:ind w:firstLine="640" w:firstLineChars="200"/>
        <w:rPr>
          <w:rStyle w:val="20"/>
          <w:rFonts w:ascii="仿宋_GB2312" w:hAnsi="Calibri" w:eastAsia="仿宋_GB2312"/>
          <w:sz w:val="32"/>
          <w:szCs w:val="32"/>
        </w:rPr>
      </w:pPr>
      <w:r>
        <w:rPr>
          <w:rStyle w:val="20"/>
          <w:rFonts w:hint="eastAsia" w:ascii="仿宋_GB2312" w:hAnsi="Calibri" w:eastAsia="仿宋_GB2312"/>
          <w:sz w:val="32"/>
          <w:szCs w:val="32"/>
          <w:lang w:eastAsia="zh-CN"/>
        </w:rPr>
        <w:t>（</w:t>
      </w:r>
      <w:r>
        <w:rPr>
          <w:rStyle w:val="20"/>
          <w:rFonts w:hint="eastAsia" w:ascii="仿宋_GB2312" w:hAnsi="Calibri" w:eastAsia="仿宋_GB2312"/>
          <w:sz w:val="32"/>
          <w:szCs w:val="32"/>
          <w:lang w:val="en-US" w:eastAsia="zh-CN"/>
        </w:rPr>
        <w:t>2</w:t>
      </w:r>
      <w:r>
        <w:rPr>
          <w:rStyle w:val="20"/>
          <w:rFonts w:hint="eastAsia" w:ascii="仿宋_GB2312" w:hAnsi="Calibri" w:eastAsia="仿宋_GB2312"/>
          <w:sz w:val="32"/>
          <w:szCs w:val="32"/>
          <w:lang w:eastAsia="zh-CN"/>
        </w:rPr>
        <w:t>）</w:t>
      </w:r>
      <w:r>
        <w:rPr>
          <w:rStyle w:val="20"/>
          <w:rFonts w:hint="eastAsia" w:ascii="仿宋_GB2312" w:hAnsi="Calibri" w:eastAsia="仿宋_GB2312"/>
          <w:sz w:val="32"/>
          <w:szCs w:val="32"/>
        </w:rPr>
        <w:t>绵阳市妇幼保健院(绵阳市儿童医院)高质量发展医院业务用房，项目实施后将大大改善绵阳市医疗卫生服务的现状，增加医疗资源配置，有助于提升绵阳市医疗卫生事业的整体发展水平，实现绵阳市医疗卫生事业与经济社会的协调发展，促进绵阳市的城市发展</w:t>
      </w:r>
      <w:r>
        <w:rPr>
          <w:rStyle w:val="20"/>
          <w:rFonts w:ascii="仿宋_GB2312" w:hAnsi="Calibri" w:eastAsia="仿宋_GB2312"/>
          <w:sz w:val="32"/>
          <w:szCs w:val="32"/>
        </w:rPr>
        <w:t>。</w:t>
      </w:r>
    </w:p>
    <w:p w14:paraId="51F42B4F">
      <w:pPr>
        <w:pStyle w:val="19"/>
        <w:spacing w:line="560" w:lineRule="exact"/>
        <w:ind w:firstLine="643" w:firstLineChars="200"/>
        <w:jc w:val="both"/>
        <w:rPr>
          <w:rStyle w:val="20"/>
          <w:rFonts w:ascii="楷体_GB2312" w:eastAsia="楷体_GB2312"/>
          <w:b/>
          <w:sz w:val="32"/>
          <w:szCs w:val="32"/>
        </w:rPr>
      </w:pPr>
      <w:r>
        <w:rPr>
          <w:rStyle w:val="20"/>
          <w:rFonts w:ascii="楷体_GB2312" w:eastAsia="楷体_GB2312"/>
          <w:b/>
          <w:sz w:val="32"/>
          <w:szCs w:val="32"/>
        </w:rPr>
        <w:t>（二）社会效益分析</w:t>
      </w:r>
    </w:p>
    <w:p w14:paraId="628436F4">
      <w:pPr>
        <w:pStyle w:val="19"/>
        <w:spacing w:line="560" w:lineRule="exact"/>
        <w:ind w:firstLine="640" w:firstLineChars="200"/>
        <w:jc w:val="both"/>
        <w:rPr>
          <w:rStyle w:val="20"/>
          <w:rFonts w:hint="eastAsia" w:ascii="仿宋_GB2312" w:eastAsia="仿宋_GB2312"/>
          <w:color w:val="000000"/>
          <w:sz w:val="32"/>
          <w:szCs w:val="32"/>
        </w:rPr>
      </w:pPr>
      <w:r>
        <w:rPr>
          <w:rStyle w:val="20"/>
          <w:rFonts w:hint="eastAsia" w:ascii="仿宋_GB2312" w:eastAsia="仿宋_GB2312"/>
          <w:color w:val="000000"/>
          <w:sz w:val="32"/>
          <w:szCs w:val="32"/>
        </w:rPr>
        <w:t>（1）提高医院综合实力，增强竞争力</w:t>
      </w:r>
    </w:p>
    <w:p w14:paraId="1B5CEB00">
      <w:pPr>
        <w:pStyle w:val="19"/>
        <w:spacing w:line="560" w:lineRule="exact"/>
        <w:ind w:firstLine="640" w:firstLineChars="200"/>
        <w:jc w:val="both"/>
        <w:rPr>
          <w:rStyle w:val="20"/>
          <w:rFonts w:hint="eastAsia" w:ascii="仿宋_GB2312" w:eastAsia="仿宋_GB2312"/>
          <w:color w:val="000000"/>
          <w:sz w:val="32"/>
          <w:szCs w:val="32"/>
        </w:rPr>
      </w:pPr>
      <w:r>
        <w:rPr>
          <w:rStyle w:val="20"/>
          <w:rFonts w:hint="eastAsia" w:ascii="仿宋_GB2312" w:eastAsia="仿宋_GB2312"/>
          <w:color w:val="000000"/>
          <w:sz w:val="32"/>
          <w:szCs w:val="32"/>
        </w:rPr>
        <w:t>通过该项目实施，可解决医院多院区、规模小、基础条件差、就医环境不便民、服务流程不连续，运行质效不高的现实问题，最终实现医院规模、妇女儿童高品质医疗保健需求。</w:t>
      </w:r>
    </w:p>
    <w:p w14:paraId="34381B35">
      <w:pPr>
        <w:pStyle w:val="19"/>
        <w:spacing w:line="560" w:lineRule="exact"/>
        <w:ind w:firstLine="640" w:firstLineChars="200"/>
        <w:jc w:val="both"/>
        <w:rPr>
          <w:rStyle w:val="20"/>
          <w:rFonts w:hint="eastAsia" w:ascii="仿宋_GB2312" w:eastAsia="仿宋_GB2312"/>
          <w:color w:val="000000"/>
          <w:sz w:val="32"/>
          <w:szCs w:val="32"/>
        </w:rPr>
      </w:pPr>
      <w:r>
        <w:rPr>
          <w:rStyle w:val="20"/>
          <w:rFonts w:hint="eastAsia" w:ascii="仿宋_GB2312" w:eastAsia="仿宋_GB2312"/>
          <w:color w:val="000000"/>
          <w:sz w:val="32"/>
          <w:szCs w:val="32"/>
        </w:rPr>
        <w:t>（2）提高周边地区居民的就医水平和医疗质量</w:t>
      </w:r>
    </w:p>
    <w:p w14:paraId="59BED366">
      <w:pPr>
        <w:pStyle w:val="19"/>
        <w:spacing w:line="560" w:lineRule="exact"/>
        <w:ind w:firstLine="640" w:firstLineChars="200"/>
        <w:jc w:val="both"/>
        <w:rPr>
          <w:rStyle w:val="20"/>
          <w:rFonts w:hint="eastAsia" w:ascii="仿宋_GB2312" w:eastAsia="仿宋_GB2312"/>
          <w:color w:val="000000"/>
          <w:sz w:val="32"/>
          <w:szCs w:val="32"/>
        </w:rPr>
      </w:pPr>
      <w:r>
        <w:rPr>
          <w:rStyle w:val="20"/>
          <w:rFonts w:hint="eastAsia" w:ascii="仿宋_GB2312" w:eastAsia="仿宋_GB2312"/>
          <w:color w:val="000000"/>
          <w:sz w:val="32"/>
          <w:szCs w:val="32"/>
        </w:rPr>
        <w:t>该项目实施后，能够保证病患得到及时有效的检查和医治。</w:t>
      </w:r>
    </w:p>
    <w:p w14:paraId="67A86149">
      <w:pPr>
        <w:pStyle w:val="19"/>
        <w:spacing w:line="560" w:lineRule="exact"/>
        <w:ind w:firstLine="640" w:firstLineChars="200"/>
        <w:jc w:val="both"/>
        <w:rPr>
          <w:rStyle w:val="20"/>
          <w:rFonts w:hint="eastAsia" w:ascii="仿宋_GB2312" w:eastAsia="仿宋_GB2312"/>
          <w:color w:val="000000"/>
          <w:sz w:val="32"/>
          <w:szCs w:val="32"/>
        </w:rPr>
      </w:pPr>
      <w:r>
        <w:rPr>
          <w:rStyle w:val="20"/>
          <w:rFonts w:hint="eastAsia" w:ascii="仿宋_GB2312" w:eastAsia="仿宋_GB2312"/>
          <w:color w:val="000000"/>
          <w:sz w:val="32"/>
          <w:szCs w:val="32"/>
        </w:rPr>
        <w:t>（3）提高全市妇幼健康事业</w:t>
      </w:r>
    </w:p>
    <w:p w14:paraId="08AB8A3C">
      <w:pPr>
        <w:pStyle w:val="19"/>
        <w:spacing w:line="560" w:lineRule="exact"/>
        <w:ind w:firstLine="640" w:firstLineChars="200"/>
        <w:jc w:val="both"/>
        <w:rPr>
          <w:rStyle w:val="20"/>
          <w:rFonts w:hint="eastAsia" w:ascii="仿宋_GB2312" w:eastAsia="仿宋_GB2312"/>
          <w:color w:val="000000"/>
          <w:sz w:val="32"/>
          <w:szCs w:val="32"/>
        </w:rPr>
      </w:pPr>
      <w:r>
        <w:rPr>
          <w:rStyle w:val="20"/>
          <w:rFonts w:hint="eastAsia" w:ascii="仿宋_GB2312" w:eastAsia="仿宋_GB2312"/>
          <w:color w:val="000000"/>
          <w:sz w:val="32"/>
          <w:szCs w:val="32"/>
        </w:rPr>
        <w:t>本项目的实施有利于推动绵阳市妇女儿童健康事业的发展，有利于保障区域内妇幼生命健康安全。</w:t>
      </w:r>
    </w:p>
    <w:p w14:paraId="5A1612D3">
      <w:pPr>
        <w:pStyle w:val="19"/>
        <w:spacing w:line="560" w:lineRule="exact"/>
        <w:ind w:firstLine="640" w:firstLineChars="200"/>
        <w:jc w:val="both"/>
        <w:rPr>
          <w:rStyle w:val="20"/>
          <w:rFonts w:ascii="黑体" w:hAnsi="黑体" w:eastAsia="黑体"/>
          <w:sz w:val="32"/>
          <w:szCs w:val="32"/>
        </w:rPr>
      </w:pPr>
      <w:r>
        <w:rPr>
          <w:rStyle w:val="20"/>
          <w:rFonts w:ascii="黑体" w:hAnsi="黑体" w:eastAsia="黑体"/>
          <w:sz w:val="32"/>
          <w:szCs w:val="32"/>
        </w:rPr>
        <w:t>三、项目投资估算及资金筹措方案</w:t>
      </w:r>
    </w:p>
    <w:p w14:paraId="3C574940">
      <w:pPr>
        <w:spacing w:after="120" w:line="560" w:lineRule="exact"/>
        <w:ind w:firstLine="643" w:firstLineChars="200"/>
        <w:jc w:val="left"/>
        <w:rPr>
          <w:rStyle w:val="20"/>
          <w:rFonts w:ascii="楷体_GB2312" w:eastAsia="楷体_GB2312"/>
          <w:b/>
          <w:sz w:val="32"/>
          <w:szCs w:val="32"/>
        </w:rPr>
      </w:pPr>
      <w:r>
        <w:rPr>
          <w:rStyle w:val="20"/>
          <w:rFonts w:ascii="楷体_GB2312" w:eastAsia="楷体_GB2312"/>
          <w:b/>
          <w:sz w:val="32"/>
          <w:szCs w:val="32"/>
        </w:rPr>
        <w:t>（一）投资估算</w:t>
      </w:r>
    </w:p>
    <w:p w14:paraId="569CD89E">
      <w:pPr>
        <w:spacing w:after="120" w:line="560" w:lineRule="exact"/>
        <w:ind w:firstLine="640" w:firstLineChars="200"/>
        <w:jc w:val="both"/>
        <w:rPr>
          <w:rStyle w:val="20"/>
          <w:rFonts w:ascii="仿宋_GB2312" w:hAnsi="Calibri" w:eastAsia="仿宋_GB2312"/>
          <w:sz w:val="32"/>
          <w:szCs w:val="32"/>
        </w:rPr>
      </w:pPr>
      <w:r>
        <w:rPr>
          <w:rStyle w:val="20"/>
          <w:rFonts w:hint="eastAsia" w:ascii="仿宋_GB2312" w:hAnsi="Calibri" w:eastAsia="仿宋_GB2312"/>
          <w:sz w:val="32"/>
          <w:szCs w:val="32"/>
        </w:rPr>
        <w:t>本项目总投资46277.00万元，静态投资（建设投资）43000.00万元，建设期利息3240.00万元，发行费用37.00万元</w:t>
      </w:r>
      <w:r>
        <w:rPr>
          <w:rStyle w:val="20"/>
          <w:rFonts w:ascii="仿宋_GB2312" w:hAnsi="Calibri" w:eastAsia="仿宋_GB2312"/>
          <w:sz w:val="32"/>
          <w:szCs w:val="32"/>
        </w:rPr>
        <w:t>。</w:t>
      </w:r>
    </w:p>
    <w:p w14:paraId="7EDCD157">
      <w:pPr>
        <w:spacing w:after="120" w:line="560" w:lineRule="exact"/>
        <w:ind w:firstLine="643" w:firstLineChars="200"/>
        <w:jc w:val="left"/>
        <w:rPr>
          <w:rStyle w:val="20"/>
          <w:rFonts w:ascii="楷体_GB2312" w:eastAsia="楷体_GB2312"/>
          <w:b/>
          <w:sz w:val="32"/>
          <w:szCs w:val="32"/>
        </w:rPr>
      </w:pPr>
      <w:r>
        <w:rPr>
          <w:rStyle w:val="20"/>
          <w:rFonts w:ascii="楷体_GB2312" w:eastAsia="楷体_GB2312"/>
          <w:b/>
          <w:sz w:val="32"/>
          <w:szCs w:val="32"/>
        </w:rPr>
        <w:t>（二）资金筹措方案</w:t>
      </w:r>
    </w:p>
    <w:p w14:paraId="7CC91959">
      <w:pPr>
        <w:spacing w:after="120" w:line="560" w:lineRule="exact"/>
        <w:ind w:firstLine="643" w:firstLineChars="200"/>
        <w:jc w:val="left"/>
        <w:rPr>
          <w:rStyle w:val="20"/>
          <w:rFonts w:ascii="仿宋_GB2312" w:eastAsia="仿宋_GB2312"/>
          <w:b/>
          <w:sz w:val="32"/>
          <w:szCs w:val="32"/>
        </w:rPr>
      </w:pPr>
      <w:r>
        <w:rPr>
          <w:rStyle w:val="20"/>
          <w:rFonts w:ascii="仿宋_GB2312" w:eastAsia="仿宋_GB2312"/>
          <w:b/>
          <w:sz w:val="32"/>
          <w:szCs w:val="32"/>
        </w:rPr>
        <w:t>1.资金筹集情况</w:t>
      </w:r>
    </w:p>
    <w:p w14:paraId="333AC421">
      <w:pPr>
        <w:spacing w:after="120" w:line="560" w:lineRule="exact"/>
        <w:ind w:firstLine="640" w:firstLineChars="200"/>
        <w:jc w:val="both"/>
        <w:rPr>
          <w:rStyle w:val="20"/>
          <w:rFonts w:hint="eastAsia" w:ascii="仿宋_GB2312" w:hAnsi="Calibri" w:eastAsia="仿宋_GB2312"/>
          <w:sz w:val="32"/>
          <w:szCs w:val="32"/>
        </w:rPr>
      </w:pPr>
      <w:r>
        <w:rPr>
          <w:rStyle w:val="20"/>
          <w:rFonts w:hint="eastAsia" w:ascii="仿宋_GB2312" w:hAnsi="Calibri" w:eastAsia="仿宋_GB2312"/>
          <w:sz w:val="32"/>
          <w:szCs w:val="32"/>
        </w:rPr>
        <w:t>本项目总投资为46277.00万元。资本金来源：项目资本金9277.00万元，业主自筹资金解决，占筹措资金总额的20.05%。</w:t>
      </w:r>
    </w:p>
    <w:p w14:paraId="30645CB5">
      <w:pPr>
        <w:spacing w:after="120" w:line="560" w:lineRule="exact"/>
        <w:ind w:firstLine="640" w:firstLineChars="200"/>
        <w:jc w:val="both"/>
        <w:rPr>
          <w:rStyle w:val="20"/>
          <w:rFonts w:hint="eastAsia" w:ascii="仿宋_GB2312" w:hAnsi="Calibri" w:eastAsia="仿宋_GB2312"/>
          <w:sz w:val="32"/>
          <w:szCs w:val="32"/>
        </w:rPr>
      </w:pPr>
      <w:r>
        <w:rPr>
          <w:rStyle w:val="20"/>
          <w:rFonts w:hint="eastAsia" w:ascii="仿宋_GB2312" w:hAnsi="Calibri" w:eastAsia="仿宋_GB2312"/>
          <w:sz w:val="32"/>
          <w:szCs w:val="32"/>
        </w:rPr>
        <w:t>融资来源：本项目计划发行专项债券融资37000.00万元，占筹措资金总额的78.93%。于202</w:t>
      </w:r>
      <w:r>
        <w:rPr>
          <w:rStyle w:val="20"/>
          <w:rFonts w:hint="eastAsia" w:ascii="仿宋_GB2312" w:hAnsi="Calibri" w:eastAsia="仿宋_GB2312"/>
          <w:sz w:val="32"/>
          <w:szCs w:val="32"/>
          <w:lang w:val="en-US" w:eastAsia="zh-CN"/>
        </w:rPr>
        <w:t>5</w:t>
      </w:r>
      <w:r>
        <w:rPr>
          <w:rStyle w:val="20"/>
          <w:rFonts w:hint="eastAsia" w:ascii="仿宋_GB2312" w:hAnsi="Calibri" w:eastAsia="仿宋_GB2312"/>
          <w:sz w:val="32"/>
          <w:szCs w:val="32"/>
        </w:rPr>
        <w:t>-202</w:t>
      </w:r>
      <w:r>
        <w:rPr>
          <w:rStyle w:val="20"/>
          <w:rFonts w:hint="eastAsia" w:ascii="仿宋_GB2312" w:hAnsi="Calibri" w:eastAsia="仿宋_GB2312"/>
          <w:sz w:val="32"/>
          <w:szCs w:val="32"/>
          <w:lang w:val="en-US" w:eastAsia="zh-CN"/>
        </w:rPr>
        <w:t>7</w:t>
      </w:r>
      <w:r>
        <w:rPr>
          <w:rStyle w:val="20"/>
          <w:rFonts w:hint="eastAsia" w:ascii="仿宋_GB2312" w:hAnsi="Calibri" w:eastAsia="仿宋_GB2312"/>
          <w:sz w:val="32"/>
          <w:szCs w:val="32"/>
        </w:rPr>
        <w:t>年分年度发行，其中202</w:t>
      </w:r>
      <w:r>
        <w:rPr>
          <w:rStyle w:val="20"/>
          <w:rFonts w:hint="eastAsia" w:ascii="仿宋_GB2312" w:hAnsi="Calibri" w:eastAsia="仿宋_GB2312"/>
          <w:sz w:val="32"/>
          <w:szCs w:val="32"/>
          <w:lang w:val="en-US" w:eastAsia="zh-CN"/>
        </w:rPr>
        <w:t>5</w:t>
      </w:r>
      <w:r>
        <w:rPr>
          <w:rStyle w:val="20"/>
          <w:rFonts w:hint="eastAsia" w:ascii="仿宋_GB2312" w:hAnsi="Calibri" w:eastAsia="仿宋_GB2312"/>
          <w:sz w:val="32"/>
          <w:szCs w:val="32"/>
        </w:rPr>
        <w:t>年发行1</w:t>
      </w:r>
      <w:r>
        <w:rPr>
          <w:rStyle w:val="20"/>
          <w:rFonts w:hint="eastAsia" w:ascii="仿宋_GB2312" w:hAnsi="Calibri" w:eastAsia="仿宋_GB2312"/>
          <w:sz w:val="32"/>
          <w:szCs w:val="32"/>
          <w:lang w:val="en-US" w:eastAsia="zh-CN"/>
        </w:rPr>
        <w:t>0</w:t>
      </w:r>
      <w:r>
        <w:rPr>
          <w:rStyle w:val="20"/>
          <w:rFonts w:hint="eastAsia" w:ascii="仿宋_GB2312" w:hAnsi="Calibri" w:eastAsia="仿宋_GB2312"/>
          <w:sz w:val="32"/>
          <w:szCs w:val="32"/>
        </w:rPr>
        <w:t>000.00万元，202</w:t>
      </w:r>
      <w:r>
        <w:rPr>
          <w:rStyle w:val="20"/>
          <w:rFonts w:hint="eastAsia" w:ascii="仿宋_GB2312" w:hAnsi="Calibri" w:eastAsia="仿宋_GB2312"/>
          <w:sz w:val="32"/>
          <w:szCs w:val="32"/>
          <w:lang w:val="en-US" w:eastAsia="zh-CN"/>
        </w:rPr>
        <w:t>6</w:t>
      </w:r>
      <w:r>
        <w:rPr>
          <w:rStyle w:val="20"/>
          <w:rFonts w:hint="eastAsia" w:ascii="仿宋_GB2312" w:hAnsi="Calibri" w:eastAsia="仿宋_GB2312"/>
          <w:sz w:val="32"/>
          <w:szCs w:val="32"/>
        </w:rPr>
        <w:t>年</w:t>
      </w:r>
      <w:r>
        <w:rPr>
          <w:rStyle w:val="20"/>
          <w:rFonts w:hint="eastAsia" w:ascii="仿宋_GB2312" w:hAnsi="Calibri" w:eastAsia="仿宋_GB2312"/>
          <w:sz w:val="32"/>
          <w:szCs w:val="32"/>
          <w:lang w:val="en-US" w:eastAsia="zh-CN"/>
        </w:rPr>
        <w:t>预计</w:t>
      </w:r>
      <w:r>
        <w:rPr>
          <w:rStyle w:val="20"/>
          <w:rFonts w:hint="eastAsia" w:ascii="仿宋_GB2312" w:hAnsi="Calibri" w:eastAsia="仿宋_GB2312"/>
          <w:sz w:val="32"/>
          <w:szCs w:val="32"/>
        </w:rPr>
        <w:t>发行</w:t>
      </w:r>
      <w:r>
        <w:rPr>
          <w:rStyle w:val="20"/>
          <w:rFonts w:hint="eastAsia" w:ascii="仿宋_GB2312" w:hAnsi="Calibri" w:eastAsia="仿宋_GB2312"/>
          <w:sz w:val="32"/>
          <w:szCs w:val="32"/>
          <w:lang w:val="en-US" w:eastAsia="zh-CN"/>
        </w:rPr>
        <w:t>12</w:t>
      </w:r>
      <w:r>
        <w:rPr>
          <w:rStyle w:val="20"/>
          <w:rFonts w:hint="eastAsia" w:ascii="仿宋_GB2312" w:hAnsi="Calibri" w:eastAsia="仿宋_GB2312"/>
          <w:sz w:val="32"/>
          <w:szCs w:val="32"/>
        </w:rPr>
        <w:t>000.00万元，</w:t>
      </w:r>
      <w:r>
        <w:rPr>
          <w:rStyle w:val="20"/>
          <w:rFonts w:hint="eastAsia" w:ascii="仿宋_GB2312" w:hAnsi="Calibri" w:eastAsia="仿宋_GB2312"/>
          <w:sz w:val="32"/>
          <w:szCs w:val="32"/>
          <w:lang w:val="en-US" w:eastAsia="zh-CN"/>
        </w:rPr>
        <w:t>2027年计划发行15000.00万元，</w:t>
      </w:r>
      <w:r>
        <w:rPr>
          <w:rStyle w:val="20"/>
          <w:rFonts w:hint="eastAsia" w:ascii="仿宋_GB2312" w:hAnsi="Calibri" w:eastAsia="仿宋_GB2312"/>
          <w:sz w:val="32"/>
          <w:szCs w:val="32"/>
        </w:rPr>
        <w:t>债券期限20年。除专项债券外，本项目没有其他融资。</w:t>
      </w:r>
    </w:p>
    <w:p w14:paraId="3610D051">
      <w:pPr>
        <w:spacing w:after="120" w:line="560" w:lineRule="exact"/>
        <w:ind w:firstLine="643" w:firstLineChars="200"/>
        <w:jc w:val="left"/>
        <w:rPr>
          <w:rStyle w:val="20"/>
          <w:rFonts w:ascii="仿宋_GB2312" w:eastAsia="仿宋_GB2312"/>
          <w:b/>
          <w:sz w:val="32"/>
          <w:szCs w:val="32"/>
        </w:rPr>
      </w:pPr>
      <w:r>
        <w:rPr>
          <w:rStyle w:val="20"/>
          <w:rFonts w:ascii="仿宋_GB2312" w:eastAsia="仿宋_GB2312"/>
          <w:b/>
          <w:sz w:val="32"/>
          <w:szCs w:val="32"/>
        </w:rPr>
        <w:t>2.资金使用计划</w:t>
      </w:r>
    </w:p>
    <w:p w14:paraId="67A3B889">
      <w:pPr>
        <w:spacing w:after="120" w:line="560" w:lineRule="exact"/>
        <w:ind w:firstLine="640" w:firstLineChars="200"/>
        <w:rPr>
          <w:rStyle w:val="20"/>
          <w:rFonts w:ascii="仿宋_GB2312" w:hAnsi="Calibri" w:eastAsia="仿宋_GB2312"/>
          <w:sz w:val="32"/>
          <w:szCs w:val="32"/>
        </w:rPr>
      </w:pPr>
      <w:r>
        <w:rPr>
          <w:rStyle w:val="20"/>
          <w:rFonts w:hint="eastAsia" w:ascii="仿宋_GB2312" w:hAnsi="Calibri" w:eastAsia="仿宋_GB2312"/>
          <w:sz w:val="32"/>
          <w:szCs w:val="32"/>
        </w:rPr>
        <w:t>项目总投资46277.00万元，202</w:t>
      </w:r>
      <w:r>
        <w:rPr>
          <w:rStyle w:val="20"/>
          <w:rFonts w:hint="eastAsia" w:ascii="仿宋_GB2312" w:hAnsi="Calibri" w:eastAsia="仿宋_GB2312"/>
          <w:sz w:val="32"/>
          <w:szCs w:val="32"/>
          <w:lang w:val="en-US" w:eastAsia="zh-CN"/>
        </w:rPr>
        <w:t>5</w:t>
      </w:r>
      <w:r>
        <w:rPr>
          <w:rStyle w:val="20"/>
          <w:rFonts w:hint="eastAsia" w:ascii="仿宋_GB2312" w:hAnsi="Calibri" w:eastAsia="仿宋_GB2312"/>
          <w:sz w:val="32"/>
          <w:szCs w:val="32"/>
        </w:rPr>
        <w:t>年投资</w:t>
      </w:r>
      <w:r>
        <w:rPr>
          <w:rStyle w:val="20"/>
          <w:rFonts w:hint="eastAsia" w:ascii="仿宋_GB2312" w:hAnsi="Calibri" w:eastAsia="仿宋_GB2312"/>
          <w:sz w:val="32"/>
          <w:szCs w:val="32"/>
          <w:lang w:val="en-US" w:eastAsia="zh-CN"/>
        </w:rPr>
        <w:t>10022.75</w:t>
      </w:r>
      <w:r>
        <w:rPr>
          <w:rStyle w:val="20"/>
          <w:rFonts w:hint="eastAsia" w:ascii="仿宋_GB2312" w:hAnsi="Calibri" w:eastAsia="仿宋_GB2312"/>
          <w:sz w:val="32"/>
          <w:szCs w:val="32"/>
        </w:rPr>
        <w:t>万元，202</w:t>
      </w:r>
      <w:r>
        <w:rPr>
          <w:rStyle w:val="20"/>
          <w:rFonts w:hint="eastAsia" w:ascii="仿宋_GB2312" w:hAnsi="Calibri" w:eastAsia="仿宋_GB2312"/>
          <w:sz w:val="32"/>
          <w:szCs w:val="32"/>
          <w:lang w:val="en-US" w:eastAsia="zh-CN"/>
        </w:rPr>
        <w:t>6</w:t>
      </w:r>
      <w:r>
        <w:rPr>
          <w:rStyle w:val="20"/>
          <w:rFonts w:hint="eastAsia" w:ascii="仿宋_GB2312" w:hAnsi="Calibri" w:eastAsia="仿宋_GB2312"/>
          <w:sz w:val="32"/>
          <w:szCs w:val="32"/>
        </w:rPr>
        <w:t>年计划投资</w:t>
      </w:r>
      <w:r>
        <w:rPr>
          <w:rStyle w:val="20"/>
          <w:rFonts w:hint="eastAsia" w:ascii="仿宋_GB2312" w:hAnsi="Calibri" w:eastAsia="仿宋_GB2312"/>
          <w:sz w:val="32"/>
          <w:szCs w:val="32"/>
          <w:lang w:val="en-US" w:eastAsia="zh-CN"/>
        </w:rPr>
        <w:t>12208.65</w:t>
      </w:r>
      <w:r>
        <w:rPr>
          <w:rStyle w:val="20"/>
          <w:rFonts w:hint="eastAsia" w:ascii="仿宋_GB2312" w:hAnsi="Calibri" w:eastAsia="仿宋_GB2312"/>
          <w:sz w:val="32"/>
          <w:szCs w:val="32"/>
        </w:rPr>
        <w:t>万元，2025年计划投资</w:t>
      </w:r>
      <w:r>
        <w:rPr>
          <w:rStyle w:val="20"/>
          <w:rFonts w:hint="eastAsia" w:ascii="仿宋_GB2312" w:hAnsi="Calibri" w:eastAsia="仿宋_GB2312"/>
          <w:sz w:val="32"/>
          <w:szCs w:val="32"/>
          <w:lang w:val="en-US" w:eastAsia="zh-CN"/>
        </w:rPr>
        <w:t>24045.60</w:t>
      </w:r>
      <w:r>
        <w:rPr>
          <w:rStyle w:val="20"/>
          <w:rFonts w:hint="eastAsia" w:ascii="仿宋_GB2312" w:hAnsi="Calibri" w:eastAsia="仿宋_GB2312"/>
          <w:sz w:val="32"/>
          <w:szCs w:val="32"/>
        </w:rPr>
        <w:t>万元</w:t>
      </w:r>
      <w:r>
        <w:rPr>
          <w:rStyle w:val="20"/>
          <w:rFonts w:ascii="仿宋_GB2312" w:hAnsi="Calibri" w:eastAsia="仿宋_GB2312"/>
          <w:sz w:val="32"/>
          <w:szCs w:val="32"/>
        </w:rPr>
        <w:t>。</w:t>
      </w:r>
    </w:p>
    <w:p w14:paraId="541FD746">
      <w:pPr>
        <w:spacing w:after="120" w:line="560" w:lineRule="exact"/>
        <w:ind w:firstLine="640" w:firstLineChars="200"/>
        <w:rPr>
          <w:rStyle w:val="20"/>
          <w:rFonts w:ascii="黑体" w:hAnsi="黑体" w:eastAsia="黑体"/>
          <w:sz w:val="32"/>
          <w:szCs w:val="32"/>
        </w:rPr>
      </w:pPr>
      <w:r>
        <w:rPr>
          <w:rStyle w:val="20"/>
          <w:rFonts w:ascii="黑体" w:hAnsi="黑体" w:eastAsia="黑体"/>
          <w:sz w:val="32"/>
          <w:szCs w:val="32"/>
        </w:rPr>
        <w:t>四、项目预期收益、成本及融资平衡情况</w:t>
      </w:r>
    </w:p>
    <w:p w14:paraId="42DA00D2">
      <w:pPr>
        <w:spacing w:after="120" w:line="560" w:lineRule="exact"/>
        <w:ind w:firstLine="643" w:firstLineChars="200"/>
        <w:rPr>
          <w:rStyle w:val="20"/>
          <w:rFonts w:ascii="楷体_GB2312" w:eastAsia="楷体_GB2312"/>
          <w:b/>
          <w:sz w:val="32"/>
          <w:szCs w:val="32"/>
        </w:rPr>
      </w:pPr>
      <w:r>
        <w:rPr>
          <w:rStyle w:val="20"/>
          <w:rFonts w:ascii="楷体_GB2312" w:eastAsia="楷体_GB2312"/>
          <w:b/>
          <w:sz w:val="32"/>
          <w:szCs w:val="32"/>
        </w:rPr>
        <w:t>（一）预期收益</w:t>
      </w:r>
    </w:p>
    <w:p w14:paraId="48BCD91C">
      <w:pPr>
        <w:spacing w:after="120" w:line="560" w:lineRule="exact"/>
        <w:ind w:firstLine="643" w:firstLineChars="200"/>
        <w:rPr>
          <w:rStyle w:val="20"/>
          <w:rFonts w:ascii="仿宋_GB2312" w:eastAsia="仿宋_GB2312"/>
          <w:b/>
          <w:sz w:val="32"/>
          <w:szCs w:val="32"/>
        </w:rPr>
      </w:pPr>
      <w:r>
        <w:rPr>
          <w:rStyle w:val="20"/>
          <w:rFonts w:ascii="仿宋_GB2312" w:eastAsia="仿宋_GB2312"/>
          <w:b/>
          <w:sz w:val="32"/>
          <w:szCs w:val="32"/>
        </w:rPr>
        <w:t>1.项目收入</w:t>
      </w:r>
    </w:p>
    <w:p w14:paraId="1167EC57">
      <w:pPr>
        <w:spacing w:after="120" w:line="560" w:lineRule="exact"/>
        <w:ind w:firstLine="640" w:firstLineChars="200"/>
        <w:rPr>
          <w:rStyle w:val="20"/>
          <w:rFonts w:ascii="仿宋_GB2312" w:hAnsi="仿宋_GB2312" w:eastAsia="仿宋_GB2312"/>
          <w:sz w:val="32"/>
          <w:szCs w:val="32"/>
        </w:rPr>
      </w:pPr>
      <w:r>
        <w:rPr>
          <w:rStyle w:val="20"/>
          <w:rFonts w:hint="eastAsia" w:ascii="仿宋_GB2312" w:hAnsi="仿宋_GB2312" w:eastAsia="仿宋_GB2312"/>
          <w:sz w:val="32"/>
          <w:szCs w:val="32"/>
        </w:rPr>
        <w:t>根据</w:t>
      </w:r>
      <w:r>
        <w:rPr>
          <w:rStyle w:val="20"/>
          <w:rFonts w:hint="eastAsia" w:ascii="仿宋_GB2312" w:hAnsi="仿宋_GB2312" w:eastAsia="仿宋_GB2312"/>
          <w:sz w:val="32"/>
          <w:szCs w:val="32"/>
          <w:lang w:eastAsia="zh-CN"/>
        </w:rPr>
        <w:t>绵阳市妇幼保健院(绵阳市儿童医院)</w:t>
      </w:r>
      <w:r>
        <w:rPr>
          <w:rStyle w:val="20"/>
          <w:rFonts w:hint="eastAsia" w:ascii="仿宋_GB2312" w:hAnsi="仿宋_GB2312" w:eastAsia="仿宋_GB2312"/>
          <w:sz w:val="32"/>
          <w:szCs w:val="32"/>
        </w:rPr>
        <w:t>运营情况，医院收入来源包括门诊收入、住院收入、财政补助收入、其他收入等。绵阳市妇幼保健院（绵阳市儿童医院）二期工程建设项目建成后收益及现金流预测以绵阳市妇幼保健院（绵阳市儿童医院）历史数据为基础</w:t>
      </w:r>
      <w:r>
        <w:rPr>
          <w:rStyle w:val="20"/>
          <w:rFonts w:hint="eastAsia" w:ascii="仿宋_GB2312" w:hAnsi="仿宋_GB2312" w:eastAsia="仿宋_GB2312"/>
          <w:sz w:val="32"/>
          <w:szCs w:val="32"/>
          <w:lang w:eastAsia="zh-CN"/>
        </w:rPr>
        <w:t>。经测算，经营期收入共计256977.32万元</w:t>
      </w:r>
      <w:r>
        <w:rPr>
          <w:rStyle w:val="20"/>
          <w:rFonts w:ascii="仿宋_GB2312" w:hAnsi="仿宋_GB2312" w:eastAsia="仿宋_GB2312"/>
          <w:sz w:val="32"/>
          <w:szCs w:val="32"/>
        </w:rPr>
        <w:t>。</w:t>
      </w:r>
    </w:p>
    <w:p w14:paraId="79EAE109">
      <w:pPr>
        <w:spacing w:after="120" w:line="560" w:lineRule="exact"/>
        <w:ind w:firstLine="643" w:firstLineChars="200"/>
        <w:rPr>
          <w:rStyle w:val="20"/>
          <w:rFonts w:ascii="仿宋_GB2312" w:eastAsia="仿宋_GB2312"/>
          <w:b/>
          <w:sz w:val="32"/>
          <w:szCs w:val="32"/>
        </w:rPr>
      </w:pPr>
      <w:r>
        <w:rPr>
          <w:rStyle w:val="20"/>
          <w:rFonts w:ascii="仿宋_GB2312" w:eastAsia="仿宋_GB2312"/>
          <w:b/>
          <w:sz w:val="32"/>
          <w:szCs w:val="32"/>
        </w:rPr>
        <w:t>2.项目成本</w:t>
      </w:r>
    </w:p>
    <w:p w14:paraId="06491032">
      <w:pPr>
        <w:spacing w:line="560" w:lineRule="exact"/>
        <w:ind w:firstLine="640" w:firstLineChars="200"/>
        <w:rPr>
          <w:rStyle w:val="20"/>
          <w:rFonts w:ascii="仿宋_GB2312" w:eastAsia="仿宋_GB2312"/>
          <w:sz w:val="28"/>
          <w:szCs w:val="24"/>
        </w:rPr>
      </w:pPr>
      <w:r>
        <w:rPr>
          <w:rStyle w:val="20"/>
          <w:rFonts w:hint="eastAsia" w:ascii="仿宋_GB2312" w:eastAsia="仿宋_GB2312"/>
          <w:sz w:val="32"/>
          <w:szCs w:val="32"/>
        </w:rPr>
        <w:t>本项目成本预测，主要包括人员经费、卫生材料费、药品费、提取医疗风险基金、其他费用，固定资产折旧，财务费用等。根据本项目可行性研究报告，结合项目所在地市场情况进行测算</w:t>
      </w:r>
      <w:r>
        <w:rPr>
          <w:rStyle w:val="20"/>
          <w:rFonts w:ascii="仿宋_GB2312" w:eastAsia="仿宋_GB2312"/>
          <w:sz w:val="32"/>
          <w:szCs w:val="32"/>
        </w:rPr>
        <w:t>，</w:t>
      </w:r>
      <w:r>
        <w:rPr>
          <w:rStyle w:val="20"/>
          <w:rFonts w:hint="eastAsia" w:ascii="仿宋_GB2312" w:eastAsia="仿宋_GB2312"/>
          <w:sz w:val="32"/>
          <w:szCs w:val="32"/>
        </w:rPr>
        <w:t>项目成本</w:t>
      </w:r>
      <w:r>
        <w:rPr>
          <w:rStyle w:val="20"/>
          <w:rFonts w:hint="eastAsia" w:ascii="仿宋_GB2312" w:eastAsia="仿宋_GB2312"/>
          <w:sz w:val="32"/>
          <w:szCs w:val="32"/>
          <w:lang w:eastAsia="zh-CN"/>
        </w:rPr>
        <w:t>234288.68</w:t>
      </w:r>
      <w:r>
        <w:rPr>
          <w:rStyle w:val="20"/>
          <w:rFonts w:hint="eastAsia" w:ascii="仿宋_GB2312" w:eastAsia="仿宋_GB2312"/>
          <w:sz w:val="32"/>
          <w:szCs w:val="32"/>
        </w:rPr>
        <w:t>万元</w:t>
      </w:r>
      <w:r>
        <w:rPr>
          <w:rStyle w:val="20"/>
          <w:rFonts w:ascii="仿宋_GB2312" w:eastAsia="仿宋_GB2312"/>
          <w:sz w:val="32"/>
          <w:szCs w:val="32"/>
        </w:rPr>
        <w:t>。</w:t>
      </w:r>
    </w:p>
    <w:p w14:paraId="7B482F93">
      <w:pPr>
        <w:spacing w:after="120" w:line="560" w:lineRule="exact"/>
        <w:ind w:firstLine="643" w:firstLineChars="200"/>
        <w:rPr>
          <w:rStyle w:val="20"/>
          <w:rFonts w:ascii="楷体_GB2312" w:eastAsia="楷体_GB2312"/>
          <w:b/>
          <w:sz w:val="32"/>
          <w:szCs w:val="32"/>
        </w:rPr>
      </w:pPr>
      <w:r>
        <w:rPr>
          <w:rStyle w:val="20"/>
          <w:rFonts w:ascii="楷体_GB2312" w:eastAsia="楷体_GB2312"/>
          <w:b/>
          <w:sz w:val="32"/>
          <w:szCs w:val="32"/>
        </w:rPr>
        <w:t>（二）资金测算平衡情况</w:t>
      </w:r>
    </w:p>
    <w:p w14:paraId="564FF1D8">
      <w:pPr>
        <w:snapToGrid w:val="0"/>
        <w:spacing w:after="217" w:line="560" w:lineRule="exact"/>
        <w:ind w:firstLine="612" w:firstLineChars="200"/>
        <w:jc w:val="both"/>
        <w:rPr>
          <w:rStyle w:val="20"/>
          <w:rFonts w:ascii="仿宋_GB2312" w:eastAsia="仿宋_GB2312"/>
          <w:spacing w:val="-7"/>
          <w:sz w:val="32"/>
          <w:szCs w:val="32"/>
        </w:rPr>
        <w:sectPr>
          <w:headerReference r:id="rId3" w:type="default"/>
          <w:footerReference r:id="rId5" w:type="default"/>
          <w:headerReference r:id="rId4" w:type="even"/>
          <w:footerReference r:id="rId6" w:type="even"/>
          <w:pgSz w:w="11906" w:h="16838"/>
          <w:pgMar w:top="2098" w:right="1418" w:bottom="1588" w:left="1644" w:header="851" w:footer="992" w:gutter="0"/>
          <w:cols w:space="425" w:num="1"/>
          <w:docGrid w:type="lines" w:linePitch="435" w:charSpace="0"/>
        </w:sectPr>
      </w:pPr>
      <w:r>
        <w:rPr>
          <w:rStyle w:val="20"/>
          <w:rFonts w:hint="eastAsia" w:ascii="仿宋_GB2312" w:eastAsia="仿宋_GB2312"/>
          <w:spacing w:val="-7"/>
          <w:sz w:val="32"/>
          <w:szCs w:val="32"/>
        </w:rPr>
        <w:t>计算期内累计经营活动产生的现金256977.32万元，累计经营活动支付的现金172508.88万元。本项目37000.00万元专项债在偿还当年到期的债券本息后，将仍有21108.44万元的累计现金结余。经测算，本项目总收益84468.44万元，项目收益对全部融资本息覆盖倍数为1.27倍。</w:t>
      </w:r>
    </w:p>
    <w:p w14:paraId="2F5CA6EA">
      <w:pPr>
        <w:spacing w:after="80" w:line="240" w:lineRule="auto"/>
        <w:ind w:firstLine="240" w:firstLineChars="100"/>
        <w:rPr>
          <w:rFonts w:hint="eastAsia" w:ascii="等线" w:hAnsi="等线" w:eastAsia="等线" w:cs="宋体"/>
          <w:b/>
          <w:bCs/>
          <w:color w:val="000000"/>
          <w:kern w:val="0"/>
          <w:sz w:val="24"/>
          <w:szCs w:val="24"/>
          <w:lang w:val="en-GB" w:bidi="ar"/>
        </w:rPr>
      </w:pPr>
      <w:bookmarkStart w:id="0" w:name="_Hlk56084709"/>
      <w:r>
        <w:rPr>
          <w:rFonts w:hint="eastAsia" w:ascii="等线" w:hAnsi="等线" w:eastAsia="等线" w:cs="宋体"/>
          <w:b/>
          <w:bCs/>
          <w:color w:val="000000"/>
          <w:kern w:val="0"/>
          <w:sz w:val="24"/>
          <w:szCs w:val="24"/>
          <w:lang w:val="en-GB" w:bidi="ar"/>
        </w:rPr>
        <w:t>附表</w:t>
      </w:r>
      <w:r>
        <w:rPr>
          <w:rFonts w:hint="eastAsia" w:ascii="等线" w:hAnsi="等线" w:eastAsia="等线" w:cs="宋体"/>
          <w:b/>
          <w:bCs/>
          <w:color w:val="000000"/>
          <w:kern w:val="0"/>
          <w:sz w:val="24"/>
          <w:szCs w:val="24"/>
          <w:lang w:val="en-US" w:eastAsia="zh-CN" w:bidi="ar"/>
        </w:rPr>
        <w:t>3</w:t>
      </w:r>
      <w:r>
        <w:rPr>
          <w:rFonts w:hint="eastAsia" w:ascii="等线" w:hAnsi="等线" w:eastAsia="等线" w:cs="宋体"/>
          <w:b/>
          <w:bCs/>
          <w:color w:val="000000"/>
          <w:kern w:val="0"/>
          <w:sz w:val="24"/>
          <w:szCs w:val="24"/>
          <w:lang w:val="en-GB" w:bidi="ar"/>
        </w:rPr>
        <w:t>-</w:t>
      </w:r>
      <w:r>
        <w:rPr>
          <w:rFonts w:hint="eastAsia" w:ascii="等线" w:hAnsi="等线" w:eastAsia="等线" w:cs="宋体"/>
          <w:b/>
          <w:bCs/>
          <w:color w:val="000000"/>
          <w:kern w:val="0"/>
          <w:sz w:val="24"/>
          <w:szCs w:val="24"/>
          <w:lang w:val="en-US" w:eastAsia="zh-CN" w:bidi="ar"/>
        </w:rPr>
        <w:t>1</w:t>
      </w:r>
      <w:r>
        <w:rPr>
          <w:rFonts w:hint="eastAsia" w:ascii="等线" w:hAnsi="等线" w:eastAsia="等线" w:cs="宋体"/>
          <w:b/>
          <w:bCs/>
          <w:color w:val="000000"/>
          <w:kern w:val="0"/>
          <w:sz w:val="24"/>
          <w:szCs w:val="24"/>
          <w:lang w:val="en-GB" w:bidi="ar"/>
        </w:rPr>
        <w:t>：</w:t>
      </w:r>
      <w:r>
        <w:rPr>
          <w:rFonts w:hint="eastAsia" w:ascii="等线" w:hAnsi="等线" w:eastAsia="等线" w:cs="宋体"/>
          <w:b/>
          <w:bCs/>
          <w:color w:val="000000"/>
          <w:kern w:val="0"/>
          <w:sz w:val="24"/>
          <w:szCs w:val="24"/>
          <w:lang w:bidi="ar"/>
        </w:rPr>
        <w:t xml:space="preserve">                 </w:t>
      </w:r>
      <w:r>
        <w:rPr>
          <w:rFonts w:hint="eastAsia" w:ascii="等线" w:hAnsi="等线" w:eastAsia="等线" w:cs="宋体"/>
          <w:b/>
          <w:bCs/>
          <w:color w:val="000000"/>
          <w:kern w:val="0"/>
          <w:sz w:val="24"/>
          <w:szCs w:val="24"/>
          <w:lang w:val="en-US" w:eastAsia="zh-CN" w:bidi="ar"/>
        </w:rPr>
        <w:t xml:space="preserve">  </w:t>
      </w:r>
      <w:r>
        <w:rPr>
          <w:rFonts w:hint="eastAsia" w:ascii="等线" w:hAnsi="等线" w:eastAsia="等线" w:cs="宋体"/>
          <w:b/>
          <w:bCs/>
          <w:color w:val="000000"/>
          <w:kern w:val="0"/>
          <w:sz w:val="24"/>
          <w:szCs w:val="24"/>
          <w:lang w:bidi="ar"/>
        </w:rPr>
        <w:t xml:space="preserve">  </w:t>
      </w:r>
      <w:r>
        <w:rPr>
          <w:rFonts w:hint="eastAsia" w:ascii="等线" w:hAnsi="等线" w:eastAsia="等线" w:cs="宋体"/>
          <w:b/>
          <w:bCs/>
          <w:color w:val="000000"/>
          <w:kern w:val="0"/>
          <w:sz w:val="24"/>
          <w:szCs w:val="24"/>
          <w:lang w:val="en-US" w:eastAsia="zh-CN" w:bidi="ar"/>
        </w:rPr>
        <w:t xml:space="preserve">         </w:t>
      </w:r>
      <w:r>
        <w:rPr>
          <w:rFonts w:hint="eastAsia" w:ascii="等线" w:hAnsi="等线" w:eastAsia="等线" w:cs="宋体"/>
          <w:b/>
          <w:bCs/>
          <w:color w:val="000000"/>
          <w:kern w:val="0"/>
          <w:sz w:val="24"/>
          <w:szCs w:val="24"/>
          <w:lang w:bidi="ar"/>
        </w:rPr>
        <w:t xml:space="preserve">   </w:t>
      </w:r>
      <w:r>
        <w:rPr>
          <w:rFonts w:hint="eastAsia" w:ascii="等线" w:hAnsi="等线" w:eastAsia="等线" w:cs="宋体"/>
          <w:b/>
          <w:bCs/>
          <w:color w:val="000000"/>
          <w:kern w:val="0"/>
          <w:sz w:val="24"/>
          <w:szCs w:val="24"/>
          <w:lang w:val="en-GB" w:bidi="ar"/>
        </w:rPr>
        <w:t>项目资金测算平衡表</w:t>
      </w:r>
      <w:r>
        <w:rPr>
          <w:rFonts w:hint="eastAsia" w:ascii="等线" w:hAnsi="等线" w:eastAsia="等线" w:cs="宋体"/>
          <w:b/>
          <w:bCs/>
          <w:color w:val="000000"/>
          <w:kern w:val="0"/>
          <w:sz w:val="24"/>
          <w:szCs w:val="24"/>
          <w:lang w:val="en-US" w:eastAsia="zh-CN" w:bidi="ar"/>
        </w:rPr>
        <w:t xml:space="preserve"> </w:t>
      </w:r>
      <w:r>
        <w:rPr>
          <w:rFonts w:hint="eastAsia" w:ascii="等线" w:hAnsi="等线" w:eastAsia="等线" w:cs="宋体"/>
          <w:b/>
          <w:bCs/>
          <w:color w:val="000000"/>
          <w:kern w:val="0"/>
          <w:sz w:val="24"/>
          <w:szCs w:val="24"/>
          <w:lang w:bidi="ar"/>
        </w:rPr>
        <w:t xml:space="preserve">               </w:t>
      </w:r>
      <w:r>
        <w:rPr>
          <w:rFonts w:hint="eastAsia" w:ascii="等线" w:hAnsi="等线" w:eastAsia="等线" w:cs="宋体"/>
          <w:b/>
          <w:bCs/>
          <w:color w:val="000000"/>
          <w:kern w:val="0"/>
          <w:sz w:val="24"/>
          <w:szCs w:val="24"/>
          <w:lang w:val="en-US" w:eastAsia="zh-CN" w:bidi="ar"/>
        </w:rPr>
        <w:t xml:space="preserve">         </w:t>
      </w:r>
      <w:r>
        <w:rPr>
          <w:rFonts w:hint="eastAsia" w:ascii="等线" w:hAnsi="等线" w:eastAsia="等线" w:cs="宋体"/>
          <w:b/>
          <w:bCs/>
          <w:color w:val="000000"/>
          <w:kern w:val="0"/>
          <w:sz w:val="24"/>
          <w:szCs w:val="24"/>
          <w:lang w:bidi="ar"/>
        </w:rPr>
        <w:t xml:space="preserve">   </w:t>
      </w:r>
      <w:r>
        <w:rPr>
          <w:rFonts w:hint="eastAsia" w:ascii="等线" w:hAnsi="等线" w:eastAsia="等线" w:cs="宋体"/>
          <w:b/>
          <w:bCs/>
          <w:color w:val="000000"/>
          <w:kern w:val="0"/>
          <w:sz w:val="24"/>
          <w:szCs w:val="24"/>
          <w:lang w:val="en-GB" w:bidi="ar"/>
        </w:rPr>
        <w:t>（</w:t>
      </w:r>
      <w:r>
        <w:rPr>
          <w:rFonts w:hint="eastAsia" w:ascii="等线" w:hAnsi="等线" w:eastAsia="等线" w:cs="宋体"/>
          <w:b/>
          <w:bCs/>
          <w:color w:val="000000"/>
          <w:kern w:val="0"/>
          <w:sz w:val="24"/>
          <w:szCs w:val="24"/>
          <w:lang w:bidi="ar"/>
        </w:rPr>
        <w:t>金额</w:t>
      </w:r>
      <w:r>
        <w:rPr>
          <w:rFonts w:hint="eastAsia" w:ascii="等线" w:hAnsi="等线" w:eastAsia="等线" w:cs="宋体"/>
          <w:b/>
          <w:bCs/>
          <w:color w:val="000000"/>
          <w:kern w:val="0"/>
          <w:sz w:val="24"/>
          <w:szCs w:val="24"/>
          <w:lang w:val="en-GB" w:bidi="ar"/>
        </w:rPr>
        <w:t>单位：万元）</w:t>
      </w:r>
    </w:p>
    <w:tbl>
      <w:tblPr>
        <w:tblStyle w:val="12"/>
        <w:tblW w:w="149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1"/>
        <w:gridCol w:w="1390"/>
        <w:gridCol w:w="1150"/>
        <w:gridCol w:w="1150"/>
        <w:gridCol w:w="1150"/>
        <w:gridCol w:w="1039"/>
        <w:gridCol w:w="1039"/>
        <w:gridCol w:w="1075"/>
        <w:gridCol w:w="1075"/>
        <w:gridCol w:w="1075"/>
        <w:gridCol w:w="1075"/>
        <w:gridCol w:w="1075"/>
        <w:gridCol w:w="1075"/>
        <w:gridCol w:w="1075"/>
      </w:tblGrid>
      <w:tr w14:paraId="31806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jc w:val="center"/>
        </w:trPr>
        <w:tc>
          <w:tcPr>
            <w:tcW w:w="0" w:type="auto"/>
            <w:tcBorders>
              <w:top w:val="single" w:color="000000" w:sz="4" w:space="0"/>
              <w:bottom w:val="single" w:color="000000" w:sz="4" w:space="0"/>
              <w:right w:val="single" w:color="000000" w:sz="4" w:space="0"/>
            </w:tcBorders>
            <w:shd w:val="clear" w:color="auto" w:fill="FFFFFF"/>
            <w:vAlign w:val="center"/>
          </w:tcPr>
          <w:p w14:paraId="6DA8961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6E08C67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项目</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1B40A25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eastAsia" w:ascii="Times New Roman" w:cs="Times New Roman"/>
                <w:i w:val="0"/>
                <w:iCs w:val="0"/>
                <w:color w:val="000000"/>
                <w:kern w:val="0"/>
                <w:sz w:val="20"/>
                <w:szCs w:val="20"/>
                <w:u w:val="none"/>
                <w:lang w:val="en-US" w:eastAsia="zh-CN" w:bidi="ar"/>
              </w:rPr>
              <w:t>第一</w:t>
            </w:r>
            <w:r>
              <w:rPr>
                <w:rFonts w:hint="eastAsia" w:ascii="Times New Roman" w:hAnsi="Times New Roman" w:eastAsia="宋体" w:cs="Times New Roman"/>
                <w:i w:val="0"/>
                <w:iCs w:val="0"/>
                <w:color w:val="000000"/>
                <w:kern w:val="0"/>
                <w:sz w:val="20"/>
                <w:szCs w:val="20"/>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5B3C850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eastAsia" w:ascii="Times New Roman" w:cs="Times New Roman"/>
                <w:i w:val="0"/>
                <w:iCs w:val="0"/>
                <w:color w:val="000000"/>
                <w:kern w:val="0"/>
                <w:sz w:val="20"/>
                <w:szCs w:val="20"/>
                <w:u w:val="none"/>
                <w:lang w:val="en-US" w:eastAsia="zh-CN" w:bidi="ar"/>
              </w:rPr>
              <w:t>第二</w:t>
            </w:r>
            <w:r>
              <w:rPr>
                <w:rFonts w:hint="eastAsia" w:ascii="Times New Roman" w:hAnsi="Times New Roman" w:eastAsia="宋体" w:cs="Times New Roman"/>
                <w:i w:val="0"/>
                <w:iCs w:val="0"/>
                <w:color w:val="000000"/>
                <w:kern w:val="0"/>
                <w:sz w:val="20"/>
                <w:szCs w:val="20"/>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17880C3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eastAsia" w:ascii="Times New Roman" w:cs="Times New Roman"/>
                <w:i w:val="0"/>
                <w:iCs w:val="0"/>
                <w:color w:val="000000"/>
                <w:kern w:val="0"/>
                <w:sz w:val="20"/>
                <w:szCs w:val="20"/>
                <w:u w:val="none"/>
                <w:lang w:val="en-US" w:eastAsia="zh-CN" w:bidi="ar"/>
              </w:rPr>
              <w:t>第三</w:t>
            </w:r>
            <w:r>
              <w:rPr>
                <w:rFonts w:hint="eastAsia" w:ascii="Times New Roman" w:hAnsi="Times New Roman" w:eastAsia="宋体" w:cs="Times New Roman"/>
                <w:i w:val="0"/>
                <w:iCs w:val="0"/>
                <w:color w:val="000000"/>
                <w:kern w:val="0"/>
                <w:sz w:val="20"/>
                <w:szCs w:val="20"/>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2EBA6CF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eastAsia" w:ascii="Times New Roman" w:cs="Times New Roman"/>
                <w:i w:val="0"/>
                <w:iCs w:val="0"/>
                <w:color w:val="000000"/>
                <w:kern w:val="0"/>
                <w:sz w:val="20"/>
                <w:szCs w:val="20"/>
                <w:u w:val="none"/>
                <w:lang w:val="en-US" w:eastAsia="zh-CN" w:bidi="ar"/>
              </w:rPr>
              <w:t>第四</w:t>
            </w:r>
            <w:r>
              <w:rPr>
                <w:rFonts w:hint="eastAsia" w:ascii="Times New Roman" w:hAnsi="Times New Roman" w:eastAsia="宋体" w:cs="Times New Roman"/>
                <w:i w:val="0"/>
                <w:iCs w:val="0"/>
                <w:color w:val="000000"/>
                <w:kern w:val="0"/>
                <w:sz w:val="20"/>
                <w:szCs w:val="20"/>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21D8868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eastAsia" w:ascii="Times New Roman" w:cs="Times New Roman"/>
                <w:i w:val="0"/>
                <w:iCs w:val="0"/>
                <w:color w:val="000000"/>
                <w:kern w:val="0"/>
                <w:sz w:val="20"/>
                <w:szCs w:val="20"/>
                <w:u w:val="none"/>
                <w:lang w:val="en-US" w:eastAsia="zh-CN" w:bidi="ar"/>
              </w:rPr>
              <w:t>第五</w:t>
            </w:r>
            <w:r>
              <w:rPr>
                <w:rFonts w:hint="eastAsia" w:ascii="Times New Roman" w:hAnsi="Times New Roman" w:eastAsia="宋体" w:cs="Times New Roman"/>
                <w:i w:val="0"/>
                <w:iCs w:val="0"/>
                <w:color w:val="000000"/>
                <w:kern w:val="0"/>
                <w:sz w:val="20"/>
                <w:szCs w:val="20"/>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7CF5D1B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eastAsia" w:ascii="Times New Roman" w:cs="Times New Roman"/>
                <w:i w:val="0"/>
                <w:iCs w:val="0"/>
                <w:color w:val="000000"/>
                <w:kern w:val="0"/>
                <w:sz w:val="20"/>
                <w:szCs w:val="20"/>
                <w:u w:val="none"/>
                <w:lang w:val="en-US" w:eastAsia="zh-CN" w:bidi="ar"/>
              </w:rPr>
              <w:t>第六年</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2BD0EF8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eastAsia" w:ascii="Times New Roman" w:cs="Times New Roman"/>
                <w:i w:val="0"/>
                <w:iCs w:val="0"/>
                <w:color w:val="000000"/>
                <w:kern w:val="0"/>
                <w:sz w:val="20"/>
                <w:szCs w:val="20"/>
                <w:u w:val="none"/>
                <w:lang w:val="en-US" w:eastAsia="zh-CN" w:bidi="ar"/>
              </w:rPr>
              <w:t>第七年</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6773531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eastAsia" w:ascii="Times New Roman" w:cs="Times New Roman"/>
                <w:i w:val="0"/>
                <w:iCs w:val="0"/>
                <w:color w:val="000000"/>
                <w:kern w:val="0"/>
                <w:sz w:val="20"/>
                <w:szCs w:val="20"/>
                <w:u w:val="none"/>
                <w:lang w:val="en-US" w:eastAsia="zh-CN" w:bidi="ar"/>
              </w:rPr>
              <w:t>第八年</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528633B1">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eastAsia" w:ascii="Times New Roman" w:cs="Times New Roman"/>
                <w:i w:val="0"/>
                <w:iCs w:val="0"/>
                <w:color w:val="000000"/>
                <w:kern w:val="0"/>
                <w:sz w:val="20"/>
                <w:szCs w:val="20"/>
                <w:u w:val="none"/>
                <w:lang w:val="en-US" w:eastAsia="zh-CN" w:bidi="ar"/>
              </w:rPr>
              <w:t>第九年</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130853F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eastAsia" w:ascii="Times New Roman" w:cs="Times New Roman"/>
                <w:i w:val="0"/>
                <w:iCs w:val="0"/>
                <w:color w:val="000000"/>
                <w:kern w:val="0"/>
                <w:sz w:val="20"/>
                <w:szCs w:val="20"/>
                <w:u w:val="none"/>
                <w:lang w:val="en-US" w:eastAsia="zh-CN" w:bidi="ar"/>
              </w:rPr>
              <w:t>第十年</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5F65304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eastAsia" w:ascii="Times New Roman" w:cs="Times New Roman"/>
                <w:i w:val="0"/>
                <w:iCs w:val="0"/>
                <w:color w:val="000000"/>
                <w:kern w:val="0"/>
                <w:sz w:val="20"/>
                <w:szCs w:val="20"/>
                <w:u w:val="none"/>
                <w:lang w:val="en-US" w:eastAsia="zh-CN" w:bidi="ar"/>
              </w:rPr>
              <w:t>第十一年</w:t>
            </w:r>
          </w:p>
        </w:tc>
        <w:tc>
          <w:tcPr>
            <w:tcW w:w="0" w:type="auto"/>
            <w:tcBorders>
              <w:top w:val="single" w:color="000000" w:sz="4" w:space="0"/>
              <w:left w:val="single" w:color="000000" w:sz="4" w:space="0"/>
              <w:bottom w:val="single" w:color="000000" w:sz="4" w:space="0"/>
            </w:tcBorders>
            <w:shd w:val="clear" w:color="auto" w:fill="FFFFFF"/>
            <w:vAlign w:val="center"/>
          </w:tcPr>
          <w:p w14:paraId="548381C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eastAsia" w:ascii="Times New Roman" w:cs="Times New Roman"/>
                <w:i w:val="0"/>
                <w:iCs w:val="0"/>
                <w:color w:val="000000"/>
                <w:kern w:val="0"/>
                <w:sz w:val="20"/>
                <w:szCs w:val="20"/>
                <w:u w:val="none"/>
                <w:lang w:val="en-US" w:eastAsia="zh-CN" w:bidi="ar"/>
              </w:rPr>
              <w:t>第十二年</w:t>
            </w:r>
          </w:p>
        </w:tc>
      </w:tr>
      <w:tr w14:paraId="33FE6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3" w:hRule="atLeast"/>
          <w:jc w:val="center"/>
        </w:trPr>
        <w:tc>
          <w:tcPr>
            <w:tcW w:w="0" w:type="auto"/>
            <w:tcBorders>
              <w:top w:val="single" w:color="000000" w:sz="4" w:space="0"/>
              <w:bottom w:val="single" w:color="000000" w:sz="4" w:space="0"/>
              <w:right w:val="single" w:color="000000" w:sz="4" w:space="0"/>
            </w:tcBorders>
            <w:shd w:val="clear" w:color="auto" w:fill="FFFFFF"/>
            <w:vAlign w:val="center"/>
          </w:tcPr>
          <w:p w14:paraId="72BC628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一</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237825F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一、经营活动产生的现金</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AD573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27716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A6406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36DE8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3022.84</w:t>
            </w: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D8B99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3176.86</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371B5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3340.00</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CDBD1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3512.82</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314CC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3696.01</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4692D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3786.56</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C7983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3879.43</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F72AE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3974.68</w:t>
            </w:r>
          </w:p>
        </w:tc>
        <w:tc>
          <w:tcPr>
            <w:tcW w:w="1075" w:type="dxa"/>
            <w:tcBorders>
              <w:top w:val="single" w:color="000000" w:sz="4" w:space="0"/>
              <w:left w:val="single" w:color="000000" w:sz="4" w:space="0"/>
              <w:bottom w:val="single" w:color="000000" w:sz="4" w:space="0"/>
            </w:tcBorders>
            <w:shd w:val="clear" w:color="auto" w:fill="FFFFFF"/>
            <w:vAlign w:val="center"/>
          </w:tcPr>
          <w:p w14:paraId="5DD142A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4072.35</w:t>
            </w:r>
          </w:p>
        </w:tc>
      </w:tr>
      <w:tr w14:paraId="073EA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jc w:val="center"/>
        </w:trPr>
        <w:tc>
          <w:tcPr>
            <w:tcW w:w="0" w:type="auto"/>
            <w:tcBorders>
              <w:top w:val="single" w:color="000000" w:sz="4" w:space="0"/>
              <w:bottom w:val="single" w:color="000000" w:sz="4" w:space="0"/>
              <w:right w:val="single" w:color="000000" w:sz="4" w:space="0"/>
            </w:tcBorders>
            <w:shd w:val="clear" w:color="auto" w:fill="FFFFFF"/>
            <w:vAlign w:val="center"/>
          </w:tcPr>
          <w:p w14:paraId="077F318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196EDD0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经营活动产生的现金</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FCF3B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BAC78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49A82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EF24E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9196.36</w:t>
            </w: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3BCB5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9664.91</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75A82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10161.21</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4EC20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10687.04</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A95F1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11244.32</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7DE3F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11519.83</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43D4A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11802.36</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36A97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12092.11</w:t>
            </w:r>
          </w:p>
        </w:tc>
        <w:tc>
          <w:tcPr>
            <w:tcW w:w="1075" w:type="dxa"/>
            <w:tcBorders>
              <w:top w:val="single" w:color="000000" w:sz="4" w:space="0"/>
              <w:left w:val="single" w:color="000000" w:sz="4" w:space="0"/>
              <w:bottom w:val="single" w:color="000000" w:sz="4" w:space="0"/>
            </w:tcBorders>
            <w:shd w:val="clear" w:color="auto" w:fill="FFFFFF"/>
            <w:vAlign w:val="center"/>
          </w:tcPr>
          <w:p w14:paraId="1C03E18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12389.26</w:t>
            </w:r>
          </w:p>
        </w:tc>
      </w:tr>
      <w:tr w14:paraId="481AC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jc w:val="center"/>
        </w:trPr>
        <w:tc>
          <w:tcPr>
            <w:tcW w:w="0" w:type="auto"/>
            <w:tcBorders>
              <w:top w:val="single" w:color="000000" w:sz="4" w:space="0"/>
              <w:bottom w:val="single" w:color="000000" w:sz="4" w:space="0"/>
              <w:right w:val="single" w:color="000000" w:sz="4" w:space="0"/>
            </w:tcBorders>
            <w:shd w:val="clear" w:color="auto" w:fill="FFFFFF"/>
            <w:vAlign w:val="center"/>
          </w:tcPr>
          <w:p w14:paraId="67D44F4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670B95C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经营活动支付的现金</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69305C">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59769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3B450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6B5BA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6173.52</w:t>
            </w: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3674B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6488.05</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47A40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6821.21</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BAA3D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7174.22</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C0550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7548.31</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919E8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7733.27</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4BBED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7922.93</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5E7B2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8117.43</w:t>
            </w:r>
          </w:p>
        </w:tc>
        <w:tc>
          <w:tcPr>
            <w:tcW w:w="1075" w:type="dxa"/>
            <w:tcBorders>
              <w:top w:val="single" w:color="000000" w:sz="4" w:space="0"/>
              <w:left w:val="single" w:color="000000" w:sz="4" w:space="0"/>
              <w:bottom w:val="single" w:color="000000" w:sz="4" w:space="0"/>
            </w:tcBorders>
            <w:shd w:val="clear" w:color="auto" w:fill="FFFFFF"/>
            <w:vAlign w:val="center"/>
          </w:tcPr>
          <w:p w14:paraId="4E825FA1">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8316.91</w:t>
            </w:r>
          </w:p>
        </w:tc>
      </w:tr>
      <w:tr w14:paraId="53AB1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3" w:hRule="atLeast"/>
          <w:jc w:val="center"/>
        </w:trPr>
        <w:tc>
          <w:tcPr>
            <w:tcW w:w="0" w:type="auto"/>
            <w:tcBorders>
              <w:top w:val="single" w:color="000000" w:sz="4" w:space="0"/>
              <w:bottom w:val="single" w:color="000000" w:sz="4" w:space="0"/>
              <w:right w:val="single" w:color="000000" w:sz="4" w:space="0"/>
            </w:tcBorders>
            <w:shd w:val="clear" w:color="auto" w:fill="FFFFFF"/>
            <w:vAlign w:val="center"/>
          </w:tcPr>
          <w:p w14:paraId="14EC791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二</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52EAA07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二、投资活动产生的现金</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796EF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-16333.33</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C2AF6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-14333.33</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EF3EA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-12333.34</w:t>
            </w: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C97AF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92211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BC7AC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A3427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4BC8F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80389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4D7A5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AF275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tcBorders>
            <w:shd w:val="clear" w:color="auto" w:fill="FFFFFF"/>
            <w:vAlign w:val="center"/>
          </w:tcPr>
          <w:p w14:paraId="2030E16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r>
      <w:tr w14:paraId="5E3FC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0" w:type="auto"/>
            <w:tcBorders>
              <w:top w:val="single" w:color="000000" w:sz="4" w:space="0"/>
              <w:bottom w:val="single" w:color="000000" w:sz="4" w:space="0"/>
              <w:right w:val="single" w:color="000000" w:sz="4" w:space="0"/>
            </w:tcBorders>
            <w:shd w:val="clear" w:color="auto" w:fill="FFFFFF"/>
            <w:vAlign w:val="center"/>
          </w:tcPr>
          <w:p w14:paraId="5C97259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74105C6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现金流入</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C57D4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91AB4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98820C">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D4EA1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1B5BB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90AF7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5B05E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DB60A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D8CEF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6D30F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236B6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tcBorders>
            <w:shd w:val="clear" w:color="auto" w:fill="FFFFFF"/>
            <w:vAlign w:val="center"/>
          </w:tcPr>
          <w:p w14:paraId="16C7D2C1">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r>
      <w:tr w14:paraId="564F0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0" w:type="auto"/>
            <w:tcBorders>
              <w:top w:val="single" w:color="000000" w:sz="4" w:space="0"/>
              <w:bottom w:val="single" w:color="000000" w:sz="4" w:space="0"/>
              <w:right w:val="single" w:color="000000" w:sz="4" w:space="0"/>
            </w:tcBorders>
            <w:shd w:val="clear" w:color="auto" w:fill="FFFFFF"/>
            <w:vAlign w:val="center"/>
          </w:tcPr>
          <w:p w14:paraId="5354A07C">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1DEE6FA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现金流出</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F9933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16333.33</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AE366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14333.33</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522BA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12333.34</w:t>
            </w: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1F62C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A3746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AD0171">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4BD06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43991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C2027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BADD0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C4D93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tcBorders>
            <w:shd w:val="clear" w:color="auto" w:fill="FFFFFF"/>
            <w:vAlign w:val="center"/>
          </w:tcPr>
          <w:p w14:paraId="02EA629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r>
      <w:tr w14:paraId="5491B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3" w:hRule="atLeast"/>
          <w:jc w:val="center"/>
        </w:trPr>
        <w:tc>
          <w:tcPr>
            <w:tcW w:w="0" w:type="auto"/>
            <w:tcBorders>
              <w:top w:val="single" w:color="000000" w:sz="4" w:space="0"/>
              <w:bottom w:val="single" w:color="000000" w:sz="4" w:space="0"/>
              <w:right w:val="single" w:color="000000" w:sz="4" w:space="0"/>
            </w:tcBorders>
            <w:shd w:val="clear" w:color="auto" w:fill="FFFFFF"/>
            <w:vAlign w:val="center"/>
          </w:tcPr>
          <w:p w14:paraId="16B59B1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三</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3470533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三、融资活动产生的现金</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9A5D4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16333.33</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19B90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14333.33</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45927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12333.34</w:t>
            </w: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D52851">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364E1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B7261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FEA5B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2ADD5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4ECB2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CB2C61">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CF862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75" w:type="dxa"/>
            <w:tcBorders>
              <w:top w:val="single" w:color="000000" w:sz="4" w:space="0"/>
              <w:left w:val="single" w:color="000000" w:sz="4" w:space="0"/>
              <w:bottom w:val="single" w:color="000000" w:sz="4" w:space="0"/>
            </w:tcBorders>
            <w:shd w:val="clear" w:color="auto" w:fill="FFFFFF"/>
            <w:vAlign w:val="center"/>
          </w:tcPr>
          <w:p w14:paraId="0FDFDE2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r>
      <w:tr w14:paraId="27A5F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0" w:type="auto"/>
            <w:tcBorders>
              <w:top w:val="single" w:color="000000" w:sz="4" w:space="0"/>
              <w:bottom w:val="single" w:color="000000" w:sz="4" w:space="0"/>
              <w:right w:val="single" w:color="000000" w:sz="4" w:space="0"/>
            </w:tcBorders>
            <w:shd w:val="clear" w:color="auto" w:fill="FFFFFF"/>
            <w:vAlign w:val="center"/>
          </w:tcPr>
          <w:p w14:paraId="2D20D69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148D694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现金流入</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4163D1">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16948.33</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4F6F2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15507.33</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00180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13821.34</w:t>
            </w: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446E7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FD5C8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9D325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C6114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200FC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51997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DAA73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8C1D0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tcBorders>
            <w:shd w:val="clear" w:color="auto" w:fill="FFFFFF"/>
            <w:vAlign w:val="center"/>
          </w:tcPr>
          <w:p w14:paraId="09223E2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r>
      <w:tr w14:paraId="5A349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0" w:type="auto"/>
            <w:tcBorders>
              <w:top w:val="single" w:color="000000" w:sz="4" w:space="0"/>
              <w:bottom w:val="single" w:color="000000" w:sz="4" w:space="0"/>
              <w:right w:val="single" w:color="000000" w:sz="4" w:space="0"/>
            </w:tcBorders>
            <w:shd w:val="clear" w:color="auto" w:fill="FFFFFF"/>
            <w:vAlign w:val="center"/>
          </w:tcPr>
          <w:p w14:paraId="68F2E89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001CD5B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资本金流入</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8EE61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1948.33</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41A2F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1507.33</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288DE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5821.34</w:t>
            </w: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76B62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A87A9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022CA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9E630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AE034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E3F4B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215E0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82F17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tcBorders>
            <w:shd w:val="clear" w:color="auto" w:fill="FFFFFF"/>
            <w:vAlign w:val="center"/>
          </w:tcPr>
          <w:p w14:paraId="3073083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r>
      <w:tr w14:paraId="7F916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0" w:type="auto"/>
            <w:tcBorders>
              <w:top w:val="single" w:color="000000" w:sz="4" w:space="0"/>
              <w:bottom w:val="single" w:color="000000" w:sz="4" w:space="0"/>
              <w:right w:val="single" w:color="000000" w:sz="4" w:space="0"/>
            </w:tcBorders>
            <w:shd w:val="clear" w:color="auto" w:fill="FFFFFF"/>
            <w:vAlign w:val="center"/>
          </w:tcPr>
          <w:p w14:paraId="1534B7E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79AB8F9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债券融资款</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A33B9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15000.00</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09436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14000.00</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43914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8000.00</w:t>
            </w: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3715A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67D05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0E299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6E89EC">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D80E4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102AA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BACEAC">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AD128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tcBorders>
            <w:shd w:val="clear" w:color="auto" w:fill="FFFFFF"/>
            <w:vAlign w:val="center"/>
          </w:tcPr>
          <w:p w14:paraId="4F41D27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r>
      <w:tr w14:paraId="7C058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8" w:hRule="atLeast"/>
          <w:jc w:val="center"/>
        </w:trPr>
        <w:tc>
          <w:tcPr>
            <w:tcW w:w="0" w:type="auto"/>
            <w:tcBorders>
              <w:top w:val="single" w:color="000000" w:sz="4" w:space="0"/>
              <w:bottom w:val="single" w:color="000000" w:sz="4" w:space="0"/>
              <w:right w:val="single" w:color="000000" w:sz="4" w:space="0"/>
            </w:tcBorders>
            <w:shd w:val="clear" w:color="auto" w:fill="FFFFFF"/>
            <w:vAlign w:val="center"/>
          </w:tcPr>
          <w:p w14:paraId="5609EAC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1952FBA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现金流出</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F535D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615.00</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500B7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1174.00</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19CDA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1488.00</w:t>
            </w: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544B7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076BD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AAFD8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6E29B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1152F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5421A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BFBA2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E5A8F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75" w:type="dxa"/>
            <w:tcBorders>
              <w:top w:val="single" w:color="000000" w:sz="4" w:space="0"/>
              <w:left w:val="single" w:color="000000" w:sz="4" w:space="0"/>
              <w:bottom w:val="single" w:color="000000" w:sz="4" w:space="0"/>
            </w:tcBorders>
            <w:shd w:val="clear" w:color="auto" w:fill="FFFFFF"/>
            <w:vAlign w:val="center"/>
          </w:tcPr>
          <w:p w14:paraId="5E7E993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r>
      <w:tr w14:paraId="2736B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0" w:type="auto"/>
            <w:tcBorders>
              <w:top w:val="single" w:color="000000" w:sz="4" w:space="0"/>
              <w:bottom w:val="single" w:color="000000" w:sz="4" w:space="0"/>
              <w:right w:val="single" w:color="000000" w:sz="4" w:space="0"/>
            </w:tcBorders>
            <w:shd w:val="clear" w:color="auto" w:fill="FFFFFF"/>
            <w:vAlign w:val="center"/>
          </w:tcPr>
          <w:p w14:paraId="04A91A5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4D59B4F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债券发行费</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DAAD1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15.00</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141B1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14.00</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1A953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8.00</w:t>
            </w: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74667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ECDC8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7188E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F47CA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1FC441">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1AAB6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B03E6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3C1D8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tcBorders>
            <w:shd w:val="clear" w:color="auto" w:fill="FFFFFF"/>
            <w:vAlign w:val="center"/>
          </w:tcPr>
          <w:p w14:paraId="6935C40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r>
      <w:tr w14:paraId="610B3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jc w:val="center"/>
        </w:trPr>
        <w:tc>
          <w:tcPr>
            <w:tcW w:w="0" w:type="auto"/>
            <w:tcBorders>
              <w:top w:val="single" w:color="000000" w:sz="4" w:space="0"/>
              <w:bottom w:val="single" w:color="000000" w:sz="4" w:space="0"/>
              <w:right w:val="single" w:color="000000" w:sz="4" w:space="0"/>
            </w:tcBorders>
            <w:shd w:val="clear" w:color="auto" w:fill="FFFFFF"/>
            <w:vAlign w:val="center"/>
          </w:tcPr>
          <w:p w14:paraId="3574CE61">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69191ED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偿还债券本金</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7E06F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6B4F8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9E626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37033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B9689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12244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409D8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54F7A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7BEF5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5E53B1">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24F3D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5" w:type="dxa"/>
            <w:tcBorders>
              <w:top w:val="single" w:color="000000" w:sz="4" w:space="0"/>
              <w:left w:val="single" w:color="000000" w:sz="4" w:space="0"/>
              <w:bottom w:val="single" w:color="000000" w:sz="4" w:space="0"/>
            </w:tcBorders>
            <w:shd w:val="clear" w:color="auto" w:fill="FFFFFF"/>
            <w:vAlign w:val="center"/>
          </w:tcPr>
          <w:p w14:paraId="1408DE9C">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r>
      <w:tr w14:paraId="2DDDF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jc w:val="center"/>
        </w:trPr>
        <w:tc>
          <w:tcPr>
            <w:tcW w:w="0" w:type="auto"/>
            <w:tcBorders>
              <w:top w:val="single" w:color="000000" w:sz="4" w:space="0"/>
              <w:bottom w:val="single" w:color="000000" w:sz="4" w:space="0"/>
              <w:right w:val="single" w:color="000000" w:sz="4" w:space="0"/>
            </w:tcBorders>
            <w:shd w:val="clear" w:color="auto" w:fill="FFFFFF"/>
            <w:vAlign w:val="center"/>
          </w:tcPr>
          <w:p w14:paraId="2544716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30065FA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支付债券利息</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6918C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600.00</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B8626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1160.00</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2E387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903FE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074B9C">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048A1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EED68C">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B2A02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CCE7F1">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C608A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672BA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75" w:type="dxa"/>
            <w:tcBorders>
              <w:top w:val="single" w:color="000000" w:sz="4" w:space="0"/>
              <w:left w:val="single" w:color="000000" w:sz="4" w:space="0"/>
              <w:bottom w:val="single" w:color="000000" w:sz="4" w:space="0"/>
            </w:tcBorders>
            <w:shd w:val="clear" w:color="auto" w:fill="FFFFFF"/>
            <w:vAlign w:val="center"/>
          </w:tcPr>
          <w:p w14:paraId="2DCBDC5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r>
      <w:tr w14:paraId="3C4FA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8" w:hRule="atLeast"/>
          <w:jc w:val="center"/>
        </w:trPr>
        <w:tc>
          <w:tcPr>
            <w:tcW w:w="0" w:type="auto"/>
            <w:tcBorders>
              <w:top w:val="single" w:color="000000" w:sz="4" w:space="0"/>
              <w:bottom w:val="single" w:color="000000" w:sz="4" w:space="0"/>
              <w:right w:val="single" w:color="000000" w:sz="4" w:space="0"/>
            </w:tcBorders>
            <w:shd w:val="clear" w:color="auto" w:fill="FFFFFF"/>
            <w:vAlign w:val="center"/>
          </w:tcPr>
          <w:p w14:paraId="067EA79C">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四</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073C2B1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期初现金</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8E8D8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F095B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C18EDC">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4CD5B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EE627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1542.84</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338D6C">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3239.70</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33F42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5099.70</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21699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7132.52</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BE2081">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9348.53</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2633B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11655.09</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84F07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14054.52</w:t>
            </w:r>
          </w:p>
        </w:tc>
        <w:tc>
          <w:tcPr>
            <w:tcW w:w="1075" w:type="dxa"/>
            <w:tcBorders>
              <w:top w:val="single" w:color="000000" w:sz="4" w:space="0"/>
              <w:left w:val="single" w:color="000000" w:sz="4" w:space="0"/>
              <w:bottom w:val="single" w:color="000000" w:sz="4" w:space="0"/>
            </w:tcBorders>
            <w:shd w:val="clear" w:color="auto" w:fill="FFFFFF"/>
            <w:vAlign w:val="center"/>
          </w:tcPr>
          <w:p w14:paraId="21341921">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16549.20</w:t>
            </w:r>
          </w:p>
        </w:tc>
      </w:tr>
      <w:tr w14:paraId="06CE4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jc w:val="center"/>
        </w:trPr>
        <w:tc>
          <w:tcPr>
            <w:tcW w:w="0" w:type="auto"/>
            <w:tcBorders>
              <w:top w:val="single" w:color="000000" w:sz="4" w:space="0"/>
              <w:bottom w:val="single" w:color="000000" w:sz="4" w:space="0"/>
              <w:right w:val="single" w:color="000000" w:sz="4" w:space="0"/>
            </w:tcBorders>
            <w:shd w:val="clear" w:color="auto" w:fill="FFFFFF"/>
            <w:vAlign w:val="center"/>
          </w:tcPr>
          <w:p w14:paraId="3359B44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五</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7F54069C">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期内现金变动</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BFC4BC">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F589A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DBFC5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B7EDD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1542.84</w:t>
            </w: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A8E13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1696.86</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1738A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1860.00</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857D4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2032.82</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9E490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2216.01</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778FA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2306.56</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F2D3E1">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2399.43</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6A44C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2494.68</w:t>
            </w:r>
          </w:p>
        </w:tc>
        <w:tc>
          <w:tcPr>
            <w:tcW w:w="1075" w:type="dxa"/>
            <w:tcBorders>
              <w:top w:val="single" w:color="000000" w:sz="4" w:space="0"/>
              <w:left w:val="single" w:color="000000" w:sz="4" w:space="0"/>
              <w:bottom w:val="single" w:color="000000" w:sz="4" w:space="0"/>
            </w:tcBorders>
            <w:shd w:val="clear" w:color="auto" w:fill="FFFFFF"/>
            <w:vAlign w:val="center"/>
          </w:tcPr>
          <w:p w14:paraId="05C2BB6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2592.35</w:t>
            </w:r>
          </w:p>
        </w:tc>
      </w:tr>
      <w:tr w14:paraId="06FB9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4" w:hRule="atLeast"/>
          <w:jc w:val="center"/>
        </w:trPr>
        <w:tc>
          <w:tcPr>
            <w:tcW w:w="0" w:type="auto"/>
            <w:tcBorders>
              <w:top w:val="single" w:color="000000" w:sz="4" w:space="0"/>
              <w:bottom w:val="single" w:color="000000" w:sz="4" w:space="0"/>
              <w:right w:val="single" w:color="000000" w:sz="4" w:space="0"/>
            </w:tcBorders>
            <w:shd w:val="clear" w:color="auto" w:fill="FFFFFF"/>
            <w:vAlign w:val="center"/>
          </w:tcPr>
          <w:p w14:paraId="648AAB1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六</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582EC5FC">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期末现金</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29DDD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AFE22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34E72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AE9E5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1542.84</w:t>
            </w:r>
          </w:p>
        </w:tc>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06FDC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3239.70</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5BA2A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5099.70</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33BC5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7132.52</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39E09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9348.53</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BAAFA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11655.09</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8E684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14054.52</w:t>
            </w:r>
          </w:p>
        </w:tc>
        <w:tc>
          <w:tcPr>
            <w:tcW w:w="1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DCD0E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16549.20</w:t>
            </w:r>
          </w:p>
        </w:tc>
        <w:tc>
          <w:tcPr>
            <w:tcW w:w="1075" w:type="dxa"/>
            <w:tcBorders>
              <w:top w:val="single" w:color="000000" w:sz="4" w:space="0"/>
              <w:left w:val="single" w:color="000000" w:sz="4" w:space="0"/>
              <w:bottom w:val="single" w:color="000000" w:sz="4" w:space="0"/>
            </w:tcBorders>
            <w:shd w:val="clear" w:color="auto" w:fill="FFFFFF"/>
            <w:vAlign w:val="center"/>
          </w:tcPr>
          <w:p w14:paraId="281CF981">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19141.55</w:t>
            </w:r>
          </w:p>
        </w:tc>
      </w:tr>
    </w:tbl>
    <w:p w14:paraId="707210AC">
      <w:pPr>
        <w:spacing w:after="80" w:line="240" w:lineRule="auto"/>
        <w:ind w:firstLine="240" w:firstLineChars="100"/>
        <w:rPr>
          <w:rFonts w:hint="eastAsia" w:ascii="等线" w:hAnsi="等线" w:eastAsia="等线" w:cs="宋体"/>
          <w:b/>
          <w:bCs/>
          <w:color w:val="000000"/>
          <w:kern w:val="0"/>
          <w:sz w:val="24"/>
          <w:szCs w:val="24"/>
          <w:lang w:val="en-GB" w:bidi="ar"/>
        </w:rPr>
      </w:pPr>
    </w:p>
    <w:bookmarkEnd w:id="0"/>
    <w:p w14:paraId="37EB21DD">
      <w:pPr>
        <w:spacing w:after="80" w:line="240" w:lineRule="auto"/>
        <w:ind w:firstLine="240" w:firstLineChars="100"/>
        <w:rPr>
          <w:rFonts w:hint="eastAsia" w:ascii="等线" w:hAnsi="等线" w:eastAsia="等线" w:cs="宋体"/>
          <w:b/>
          <w:bCs/>
          <w:color w:val="000000"/>
          <w:kern w:val="0"/>
          <w:sz w:val="24"/>
          <w:szCs w:val="24"/>
          <w:lang w:val="en-US" w:eastAsia="zh-CN" w:bidi="ar"/>
        </w:rPr>
        <w:sectPr>
          <w:pgSz w:w="16838" w:h="11906"/>
          <w:pgMar w:top="1644" w:right="2098" w:bottom="1418" w:left="1588" w:header="851" w:footer="992" w:gutter="0"/>
          <w:cols w:space="425" w:num="1"/>
          <w:docGrid w:type="lines" w:linePitch="435" w:charSpace="0"/>
        </w:sectPr>
      </w:pPr>
    </w:p>
    <w:p w14:paraId="32756A8A">
      <w:pPr>
        <w:spacing w:after="80" w:line="240" w:lineRule="auto"/>
        <w:ind w:firstLine="240" w:firstLineChars="100"/>
        <w:rPr>
          <w:rFonts w:hint="eastAsia" w:ascii="等线" w:hAnsi="等线" w:eastAsia="等线" w:cs="宋体"/>
          <w:b/>
          <w:bCs/>
          <w:color w:val="000000"/>
          <w:kern w:val="0"/>
          <w:sz w:val="24"/>
          <w:szCs w:val="24"/>
          <w:lang w:val="en-GB" w:bidi="ar"/>
        </w:rPr>
      </w:pPr>
      <w:r>
        <w:rPr>
          <w:rFonts w:hint="eastAsia" w:ascii="等线" w:hAnsi="等线" w:eastAsia="等线" w:cs="宋体"/>
          <w:b/>
          <w:bCs/>
          <w:color w:val="000000"/>
          <w:kern w:val="0"/>
          <w:sz w:val="24"/>
          <w:szCs w:val="24"/>
          <w:lang w:val="en-US" w:eastAsia="zh-CN" w:bidi="ar"/>
        </w:rPr>
        <w:t>续</w:t>
      </w:r>
      <w:r>
        <w:rPr>
          <w:rFonts w:hint="eastAsia" w:ascii="等线" w:hAnsi="等线" w:eastAsia="等线" w:cs="宋体"/>
          <w:b/>
          <w:bCs/>
          <w:color w:val="000000"/>
          <w:kern w:val="0"/>
          <w:sz w:val="24"/>
          <w:szCs w:val="24"/>
          <w:lang w:val="en-GB" w:bidi="ar"/>
        </w:rPr>
        <w:t>表</w:t>
      </w:r>
      <w:r>
        <w:rPr>
          <w:rFonts w:hint="eastAsia" w:ascii="等线" w:hAnsi="等线" w:eastAsia="等线" w:cs="宋体"/>
          <w:b/>
          <w:bCs/>
          <w:color w:val="000000"/>
          <w:kern w:val="0"/>
          <w:sz w:val="24"/>
          <w:szCs w:val="24"/>
          <w:lang w:val="en-US" w:eastAsia="zh-CN" w:bidi="ar"/>
        </w:rPr>
        <w:t>3</w:t>
      </w:r>
      <w:r>
        <w:rPr>
          <w:rFonts w:hint="eastAsia" w:ascii="等线" w:hAnsi="等线" w:eastAsia="等线" w:cs="宋体"/>
          <w:b/>
          <w:bCs/>
          <w:color w:val="000000"/>
          <w:kern w:val="0"/>
          <w:sz w:val="24"/>
          <w:szCs w:val="24"/>
          <w:lang w:val="en-GB" w:bidi="ar"/>
        </w:rPr>
        <w:t>-</w:t>
      </w:r>
      <w:r>
        <w:rPr>
          <w:rFonts w:hint="eastAsia" w:ascii="等线" w:hAnsi="等线" w:eastAsia="等线" w:cs="宋体"/>
          <w:b/>
          <w:bCs/>
          <w:color w:val="000000"/>
          <w:kern w:val="0"/>
          <w:sz w:val="24"/>
          <w:szCs w:val="24"/>
          <w:lang w:val="en-US" w:eastAsia="zh-CN" w:bidi="ar"/>
        </w:rPr>
        <w:t>1</w:t>
      </w:r>
      <w:r>
        <w:rPr>
          <w:rFonts w:hint="eastAsia" w:ascii="等线" w:hAnsi="等线" w:eastAsia="等线" w:cs="宋体"/>
          <w:b/>
          <w:bCs/>
          <w:color w:val="000000"/>
          <w:kern w:val="0"/>
          <w:sz w:val="24"/>
          <w:szCs w:val="24"/>
          <w:lang w:val="en-GB" w:bidi="ar"/>
        </w:rPr>
        <w:t>：</w:t>
      </w:r>
      <w:r>
        <w:rPr>
          <w:rFonts w:hint="eastAsia" w:ascii="等线" w:hAnsi="等线" w:eastAsia="等线" w:cs="宋体"/>
          <w:b/>
          <w:bCs/>
          <w:color w:val="000000"/>
          <w:kern w:val="0"/>
          <w:sz w:val="24"/>
          <w:szCs w:val="24"/>
          <w:lang w:bidi="ar"/>
        </w:rPr>
        <w:t xml:space="preserve">                 </w:t>
      </w:r>
      <w:r>
        <w:rPr>
          <w:rFonts w:hint="eastAsia" w:ascii="等线" w:hAnsi="等线" w:eastAsia="等线" w:cs="宋体"/>
          <w:b/>
          <w:bCs/>
          <w:color w:val="000000"/>
          <w:kern w:val="0"/>
          <w:sz w:val="24"/>
          <w:szCs w:val="24"/>
          <w:lang w:val="en-US" w:eastAsia="zh-CN" w:bidi="ar"/>
        </w:rPr>
        <w:t xml:space="preserve">  </w:t>
      </w:r>
      <w:r>
        <w:rPr>
          <w:rFonts w:hint="eastAsia" w:ascii="等线" w:hAnsi="等线" w:eastAsia="等线" w:cs="宋体"/>
          <w:b/>
          <w:bCs/>
          <w:color w:val="000000"/>
          <w:kern w:val="0"/>
          <w:sz w:val="24"/>
          <w:szCs w:val="24"/>
          <w:lang w:bidi="ar"/>
        </w:rPr>
        <w:t xml:space="preserve">  </w:t>
      </w:r>
      <w:r>
        <w:rPr>
          <w:rFonts w:hint="eastAsia" w:ascii="等线" w:hAnsi="等线" w:eastAsia="等线" w:cs="宋体"/>
          <w:b/>
          <w:bCs/>
          <w:color w:val="000000"/>
          <w:kern w:val="0"/>
          <w:sz w:val="24"/>
          <w:szCs w:val="24"/>
          <w:lang w:val="en-US" w:eastAsia="zh-CN" w:bidi="ar"/>
        </w:rPr>
        <w:t xml:space="preserve">         </w:t>
      </w:r>
      <w:r>
        <w:rPr>
          <w:rFonts w:hint="eastAsia" w:ascii="等线" w:hAnsi="等线" w:eastAsia="等线" w:cs="宋体"/>
          <w:b/>
          <w:bCs/>
          <w:color w:val="000000"/>
          <w:kern w:val="0"/>
          <w:sz w:val="24"/>
          <w:szCs w:val="24"/>
          <w:lang w:bidi="ar"/>
        </w:rPr>
        <w:t xml:space="preserve">   </w:t>
      </w:r>
      <w:r>
        <w:rPr>
          <w:rFonts w:hint="eastAsia" w:ascii="等线" w:hAnsi="等线" w:eastAsia="等线" w:cs="宋体"/>
          <w:b/>
          <w:bCs/>
          <w:color w:val="000000"/>
          <w:kern w:val="0"/>
          <w:sz w:val="24"/>
          <w:szCs w:val="24"/>
          <w:lang w:val="en-GB" w:bidi="ar"/>
        </w:rPr>
        <w:t>项目资金测算平衡表</w:t>
      </w:r>
      <w:r>
        <w:rPr>
          <w:rFonts w:hint="eastAsia" w:ascii="等线" w:hAnsi="等线" w:eastAsia="等线" w:cs="宋体"/>
          <w:b/>
          <w:bCs/>
          <w:color w:val="000000"/>
          <w:kern w:val="0"/>
          <w:sz w:val="24"/>
          <w:szCs w:val="24"/>
          <w:lang w:val="en-US" w:eastAsia="zh-CN" w:bidi="ar"/>
        </w:rPr>
        <w:t xml:space="preserve"> </w:t>
      </w:r>
      <w:r>
        <w:rPr>
          <w:rFonts w:hint="eastAsia" w:ascii="等线" w:hAnsi="等线" w:eastAsia="等线" w:cs="宋体"/>
          <w:b/>
          <w:bCs/>
          <w:color w:val="000000"/>
          <w:kern w:val="0"/>
          <w:sz w:val="24"/>
          <w:szCs w:val="24"/>
          <w:lang w:bidi="ar"/>
        </w:rPr>
        <w:t xml:space="preserve">               </w:t>
      </w:r>
      <w:r>
        <w:rPr>
          <w:rFonts w:hint="eastAsia" w:ascii="等线" w:hAnsi="等线" w:eastAsia="等线" w:cs="宋体"/>
          <w:b/>
          <w:bCs/>
          <w:color w:val="000000"/>
          <w:kern w:val="0"/>
          <w:sz w:val="24"/>
          <w:szCs w:val="24"/>
          <w:lang w:val="en-US" w:eastAsia="zh-CN" w:bidi="ar"/>
        </w:rPr>
        <w:t xml:space="preserve">         </w:t>
      </w:r>
      <w:r>
        <w:rPr>
          <w:rFonts w:hint="eastAsia" w:ascii="等线" w:hAnsi="等线" w:eastAsia="等线" w:cs="宋体"/>
          <w:b/>
          <w:bCs/>
          <w:color w:val="000000"/>
          <w:kern w:val="0"/>
          <w:sz w:val="24"/>
          <w:szCs w:val="24"/>
          <w:lang w:bidi="ar"/>
        </w:rPr>
        <w:t xml:space="preserve">   </w:t>
      </w:r>
      <w:r>
        <w:rPr>
          <w:rFonts w:hint="eastAsia" w:ascii="等线" w:hAnsi="等线" w:eastAsia="等线" w:cs="宋体"/>
          <w:b/>
          <w:bCs/>
          <w:color w:val="000000"/>
          <w:kern w:val="0"/>
          <w:sz w:val="24"/>
          <w:szCs w:val="24"/>
          <w:lang w:val="en-GB" w:bidi="ar"/>
        </w:rPr>
        <w:t>（</w:t>
      </w:r>
      <w:r>
        <w:rPr>
          <w:rFonts w:hint="eastAsia" w:ascii="等线" w:hAnsi="等线" w:eastAsia="等线" w:cs="宋体"/>
          <w:b/>
          <w:bCs/>
          <w:color w:val="000000"/>
          <w:kern w:val="0"/>
          <w:sz w:val="24"/>
          <w:szCs w:val="24"/>
          <w:lang w:bidi="ar"/>
        </w:rPr>
        <w:t>金额</w:t>
      </w:r>
      <w:r>
        <w:rPr>
          <w:rFonts w:hint="eastAsia" w:ascii="等线" w:hAnsi="等线" w:eastAsia="等线" w:cs="宋体"/>
          <w:b/>
          <w:bCs/>
          <w:color w:val="000000"/>
          <w:kern w:val="0"/>
          <w:sz w:val="24"/>
          <w:szCs w:val="24"/>
          <w:lang w:val="en-GB" w:bidi="ar"/>
        </w:rPr>
        <w:t>单位：万元）</w:t>
      </w:r>
    </w:p>
    <w:tbl>
      <w:tblPr>
        <w:tblStyle w:val="12"/>
        <w:tblW w:w="157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36"/>
        <w:gridCol w:w="1368"/>
        <w:gridCol w:w="1181"/>
        <w:gridCol w:w="1181"/>
        <w:gridCol w:w="1181"/>
        <w:gridCol w:w="1067"/>
        <w:gridCol w:w="1067"/>
        <w:gridCol w:w="1105"/>
        <w:gridCol w:w="1105"/>
        <w:gridCol w:w="1105"/>
        <w:gridCol w:w="1304"/>
        <w:gridCol w:w="1237"/>
        <w:gridCol w:w="1216"/>
        <w:gridCol w:w="1072"/>
      </w:tblGrid>
      <w:tr w14:paraId="0E6E2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jc w:val="center"/>
        </w:trPr>
        <w:tc>
          <w:tcPr>
            <w:tcW w:w="536" w:type="dxa"/>
            <w:tcBorders>
              <w:top w:val="single" w:color="000000" w:sz="4" w:space="0"/>
              <w:bottom w:val="single" w:color="000000" w:sz="4" w:space="0"/>
              <w:right w:val="single" w:color="000000" w:sz="4" w:space="0"/>
            </w:tcBorders>
            <w:shd w:val="clear" w:color="auto" w:fill="FFFFFF"/>
            <w:vAlign w:val="center"/>
          </w:tcPr>
          <w:p w14:paraId="37B9460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序号</w:t>
            </w:r>
          </w:p>
        </w:tc>
        <w:tc>
          <w:tcPr>
            <w:tcW w:w="1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10B70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项目</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A977A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cs="Times New Roman"/>
                <w:i w:val="0"/>
                <w:iCs w:val="0"/>
                <w:color w:val="000000"/>
                <w:kern w:val="0"/>
                <w:sz w:val="20"/>
                <w:szCs w:val="20"/>
                <w:u w:val="none"/>
                <w:lang w:val="en-US" w:eastAsia="zh-CN" w:bidi="ar"/>
              </w:rPr>
              <w:t>第十三年</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2F306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eastAsia" w:ascii="Times New Roman" w:cs="Times New Roman"/>
                <w:i w:val="0"/>
                <w:iCs w:val="0"/>
                <w:color w:val="000000"/>
                <w:kern w:val="0"/>
                <w:sz w:val="20"/>
                <w:szCs w:val="20"/>
                <w:u w:val="none"/>
                <w:lang w:val="en-US" w:eastAsia="zh-CN" w:bidi="ar"/>
              </w:rPr>
              <w:t>第十四年</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AAEC9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eastAsia" w:ascii="Times New Roman" w:cs="Times New Roman"/>
                <w:i w:val="0"/>
                <w:iCs w:val="0"/>
                <w:color w:val="000000"/>
                <w:kern w:val="0"/>
                <w:sz w:val="20"/>
                <w:szCs w:val="20"/>
                <w:u w:val="none"/>
                <w:lang w:val="en-US" w:eastAsia="zh-CN" w:bidi="ar"/>
              </w:rPr>
              <w:t>第十五年</w:t>
            </w: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5DBDC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eastAsia" w:ascii="Times New Roman" w:cs="Times New Roman"/>
                <w:i w:val="0"/>
                <w:iCs w:val="0"/>
                <w:color w:val="000000"/>
                <w:kern w:val="0"/>
                <w:sz w:val="20"/>
                <w:szCs w:val="20"/>
                <w:u w:val="none"/>
                <w:lang w:val="en-US" w:eastAsia="zh-CN" w:bidi="ar"/>
              </w:rPr>
              <w:t>第十六年</w:t>
            </w: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D3FCDC">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eastAsia" w:ascii="Times New Roman" w:cs="Times New Roman"/>
                <w:i w:val="0"/>
                <w:iCs w:val="0"/>
                <w:color w:val="000000"/>
                <w:kern w:val="0"/>
                <w:sz w:val="20"/>
                <w:szCs w:val="20"/>
                <w:u w:val="none"/>
                <w:lang w:val="en-US" w:eastAsia="zh-CN" w:bidi="ar"/>
              </w:rPr>
              <w:t>第十七年</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F31D41">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eastAsia" w:ascii="Times New Roman" w:cs="Times New Roman"/>
                <w:i w:val="0"/>
                <w:iCs w:val="0"/>
                <w:color w:val="000000"/>
                <w:kern w:val="0"/>
                <w:sz w:val="20"/>
                <w:szCs w:val="20"/>
                <w:u w:val="none"/>
                <w:lang w:val="en-US" w:eastAsia="zh-CN" w:bidi="ar"/>
              </w:rPr>
              <w:t>第十八年</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CDB7B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eastAsia" w:ascii="Times New Roman" w:cs="Times New Roman"/>
                <w:i w:val="0"/>
                <w:iCs w:val="0"/>
                <w:color w:val="000000"/>
                <w:kern w:val="0"/>
                <w:sz w:val="20"/>
                <w:szCs w:val="20"/>
                <w:u w:val="none"/>
                <w:lang w:val="en-US" w:eastAsia="zh-CN" w:bidi="ar"/>
              </w:rPr>
              <w:t>第十九年</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94475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eastAsia" w:ascii="Times New Roman" w:cs="Times New Roman"/>
                <w:i w:val="0"/>
                <w:iCs w:val="0"/>
                <w:color w:val="000000"/>
                <w:kern w:val="0"/>
                <w:sz w:val="20"/>
                <w:szCs w:val="20"/>
                <w:u w:val="none"/>
                <w:lang w:val="en-US" w:eastAsia="zh-CN" w:bidi="ar"/>
              </w:rPr>
              <w:t>第二十年</w:t>
            </w:r>
          </w:p>
        </w:tc>
        <w:tc>
          <w:tcPr>
            <w:tcW w:w="13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CFF3B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eastAsia" w:ascii="Times New Roman" w:cs="Times New Roman"/>
                <w:i w:val="0"/>
                <w:iCs w:val="0"/>
                <w:color w:val="000000"/>
                <w:kern w:val="0"/>
                <w:sz w:val="20"/>
                <w:szCs w:val="20"/>
                <w:u w:val="none"/>
                <w:lang w:val="en-US" w:eastAsia="zh-CN" w:bidi="ar"/>
              </w:rPr>
              <w:t>第二十一年</w:t>
            </w:r>
          </w:p>
        </w:tc>
        <w:tc>
          <w:tcPr>
            <w:tcW w:w="12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EF4F1C">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eastAsia" w:ascii="Times New Roman" w:cs="Times New Roman"/>
                <w:i w:val="0"/>
                <w:iCs w:val="0"/>
                <w:color w:val="000000"/>
                <w:kern w:val="0"/>
                <w:sz w:val="20"/>
                <w:szCs w:val="20"/>
                <w:u w:val="none"/>
                <w:lang w:val="en-US" w:eastAsia="zh-CN" w:bidi="ar"/>
              </w:rPr>
              <w:t>第二十二年</w:t>
            </w:r>
          </w:p>
        </w:tc>
        <w:tc>
          <w:tcPr>
            <w:tcW w:w="1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2D3A0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eastAsia" w:ascii="Times New Roman" w:cs="Times New Roman"/>
                <w:i w:val="0"/>
                <w:iCs w:val="0"/>
                <w:color w:val="000000"/>
                <w:kern w:val="0"/>
                <w:sz w:val="20"/>
                <w:szCs w:val="20"/>
                <w:u w:val="none"/>
                <w:lang w:val="en-US" w:eastAsia="zh-CN" w:bidi="ar"/>
              </w:rPr>
              <w:t>第二十三年</w:t>
            </w:r>
          </w:p>
        </w:tc>
        <w:tc>
          <w:tcPr>
            <w:tcW w:w="1072" w:type="dxa"/>
            <w:tcBorders>
              <w:top w:val="single" w:color="000000" w:sz="4" w:space="0"/>
              <w:left w:val="single" w:color="000000" w:sz="4" w:space="0"/>
              <w:bottom w:val="single" w:color="000000" w:sz="4" w:space="0"/>
            </w:tcBorders>
            <w:shd w:val="clear" w:color="auto" w:fill="FFFFFF"/>
            <w:vAlign w:val="center"/>
          </w:tcPr>
          <w:p w14:paraId="3F9FA23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合计</w:t>
            </w:r>
          </w:p>
        </w:tc>
      </w:tr>
      <w:tr w14:paraId="0EA95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6" w:hRule="atLeast"/>
          <w:jc w:val="center"/>
        </w:trPr>
        <w:tc>
          <w:tcPr>
            <w:tcW w:w="536" w:type="dxa"/>
            <w:tcBorders>
              <w:top w:val="single" w:color="000000" w:sz="4" w:space="0"/>
              <w:bottom w:val="single" w:color="000000" w:sz="4" w:space="0"/>
              <w:right w:val="single" w:color="000000" w:sz="4" w:space="0"/>
            </w:tcBorders>
            <w:shd w:val="clear" w:color="auto" w:fill="FFFFFF"/>
            <w:vAlign w:val="center"/>
          </w:tcPr>
          <w:p w14:paraId="7A7BBCB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一</w:t>
            </w:r>
          </w:p>
        </w:tc>
        <w:tc>
          <w:tcPr>
            <w:tcW w:w="1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44878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一、经营活动产生的现金</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097CE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4172.52</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E1938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4275.25</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4B46A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4380.63</w:t>
            </w: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90B63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4488.71</w:t>
            </w: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58E02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4599.56</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83C41C">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4713.26</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F6389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4829.88</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D1E6F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4949.52</w:t>
            </w:r>
          </w:p>
        </w:tc>
        <w:tc>
          <w:tcPr>
            <w:tcW w:w="13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B99A1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5072.23</w:t>
            </w:r>
          </w:p>
        </w:tc>
        <w:tc>
          <w:tcPr>
            <w:tcW w:w="12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0E7D5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5198.10</w:t>
            </w:r>
          </w:p>
        </w:tc>
        <w:tc>
          <w:tcPr>
            <w:tcW w:w="1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4C3CB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5327.23</w:t>
            </w:r>
          </w:p>
        </w:tc>
        <w:tc>
          <w:tcPr>
            <w:tcW w:w="1072" w:type="dxa"/>
            <w:tcBorders>
              <w:top w:val="single" w:color="000000" w:sz="4" w:space="0"/>
              <w:left w:val="single" w:color="000000" w:sz="4" w:space="0"/>
              <w:bottom w:val="single" w:color="000000" w:sz="4" w:space="0"/>
            </w:tcBorders>
            <w:shd w:val="clear" w:color="auto" w:fill="FFFFFF"/>
            <w:vAlign w:val="center"/>
          </w:tcPr>
          <w:p w14:paraId="70B2E85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84468.44</w:t>
            </w:r>
          </w:p>
        </w:tc>
      </w:tr>
      <w:tr w14:paraId="5A24B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536" w:type="dxa"/>
            <w:tcBorders>
              <w:top w:val="single" w:color="000000" w:sz="4" w:space="0"/>
              <w:bottom w:val="single" w:color="000000" w:sz="4" w:space="0"/>
              <w:right w:val="single" w:color="000000" w:sz="4" w:space="0"/>
            </w:tcBorders>
            <w:shd w:val="clear" w:color="auto" w:fill="FFFFFF"/>
            <w:vAlign w:val="center"/>
          </w:tcPr>
          <w:p w14:paraId="7419EC3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1</w:t>
            </w:r>
          </w:p>
        </w:tc>
        <w:tc>
          <w:tcPr>
            <w:tcW w:w="1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FA9ED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经营活动产生的现金</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FBB3A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12694.00</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3350A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13006.57</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915E5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13327.14</w:t>
            </w: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2B313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13655.94</w:t>
            </w: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2930B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13993.17</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E1B41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14339.09</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158E5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14693.90</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EDEA2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15057.85</w:t>
            </w:r>
          </w:p>
        </w:tc>
        <w:tc>
          <w:tcPr>
            <w:tcW w:w="13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D6201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15431.17</w:t>
            </w:r>
          </w:p>
        </w:tc>
        <w:tc>
          <w:tcPr>
            <w:tcW w:w="12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4DF87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15814.12</w:t>
            </w:r>
          </w:p>
        </w:tc>
        <w:tc>
          <w:tcPr>
            <w:tcW w:w="1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D5FB3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16206.97</w:t>
            </w:r>
          </w:p>
        </w:tc>
        <w:tc>
          <w:tcPr>
            <w:tcW w:w="1072" w:type="dxa"/>
            <w:tcBorders>
              <w:top w:val="single" w:color="000000" w:sz="4" w:space="0"/>
              <w:left w:val="single" w:color="000000" w:sz="4" w:space="0"/>
              <w:bottom w:val="single" w:color="000000" w:sz="4" w:space="0"/>
            </w:tcBorders>
            <w:shd w:val="clear" w:color="auto" w:fill="FFFFFF"/>
            <w:vAlign w:val="center"/>
          </w:tcPr>
          <w:p w14:paraId="4AD9F65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256977.32</w:t>
            </w:r>
          </w:p>
        </w:tc>
      </w:tr>
      <w:tr w14:paraId="66187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536" w:type="dxa"/>
            <w:tcBorders>
              <w:top w:val="single" w:color="000000" w:sz="4" w:space="0"/>
              <w:bottom w:val="single" w:color="000000" w:sz="4" w:space="0"/>
              <w:right w:val="single" w:color="000000" w:sz="4" w:space="0"/>
            </w:tcBorders>
            <w:shd w:val="clear" w:color="auto" w:fill="FFFFFF"/>
            <w:vAlign w:val="center"/>
          </w:tcPr>
          <w:p w14:paraId="7E0B014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2</w:t>
            </w:r>
          </w:p>
        </w:tc>
        <w:tc>
          <w:tcPr>
            <w:tcW w:w="1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5D947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经营活动支付的现金</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B2E41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8521.48</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4FD77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8731.32</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29552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8946.51</w:t>
            </w: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172E1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9167.23</w:t>
            </w: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CFF34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9393.61</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4EC0A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9625.83</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E221B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9864.02</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22BAB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10108.33</w:t>
            </w:r>
          </w:p>
        </w:tc>
        <w:tc>
          <w:tcPr>
            <w:tcW w:w="13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A3E50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10358.94</w:t>
            </w:r>
          </w:p>
        </w:tc>
        <w:tc>
          <w:tcPr>
            <w:tcW w:w="12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6CFE2C">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10616.02</w:t>
            </w:r>
          </w:p>
        </w:tc>
        <w:tc>
          <w:tcPr>
            <w:tcW w:w="1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7E630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10879.74</w:t>
            </w:r>
          </w:p>
        </w:tc>
        <w:tc>
          <w:tcPr>
            <w:tcW w:w="1072" w:type="dxa"/>
            <w:tcBorders>
              <w:top w:val="single" w:color="000000" w:sz="4" w:space="0"/>
              <w:left w:val="single" w:color="000000" w:sz="4" w:space="0"/>
              <w:bottom w:val="single" w:color="000000" w:sz="4" w:space="0"/>
            </w:tcBorders>
            <w:shd w:val="clear" w:color="auto" w:fill="FFFFFF"/>
            <w:vAlign w:val="center"/>
          </w:tcPr>
          <w:p w14:paraId="340957C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172508.88</w:t>
            </w:r>
          </w:p>
        </w:tc>
      </w:tr>
      <w:tr w14:paraId="3A98F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6" w:hRule="atLeast"/>
          <w:jc w:val="center"/>
        </w:trPr>
        <w:tc>
          <w:tcPr>
            <w:tcW w:w="536" w:type="dxa"/>
            <w:tcBorders>
              <w:top w:val="single" w:color="000000" w:sz="4" w:space="0"/>
              <w:bottom w:val="single" w:color="000000" w:sz="4" w:space="0"/>
              <w:right w:val="single" w:color="000000" w:sz="4" w:space="0"/>
            </w:tcBorders>
            <w:shd w:val="clear" w:color="auto" w:fill="FFFFFF"/>
            <w:vAlign w:val="center"/>
          </w:tcPr>
          <w:p w14:paraId="3B2E56E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二</w:t>
            </w:r>
          </w:p>
        </w:tc>
        <w:tc>
          <w:tcPr>
            <w:tcW w:w="1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6D641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二、投资活动产生的现金</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6F642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ACB72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E6298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D18CE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30127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1EA9D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01D7AC">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AFD80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3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EDB50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2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14FE1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AA20E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072" w:type="dxa"/>
            <w:tcBorders>
              <w:top w:val="single" w:color="000000" w:sz="4" w:space="0"/>
              <w:left w:val="single" w:color="000000" w:sz="4" w:space="0"/>
              <w:bottom w:val="single" w:color="000000" w:sz="4" w:space="0"/>
            </w:tcBorders>
            <w:shd w:val="clear" w:color="auto" w:fill="FFFFFF"/>
            <w:vAlign w:val="center"/>
          </w:tcPr>
          <w:p w14:paraId="0883785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-43000.00</w:t>
            </w:r>
          </w:p>
        </w:tc>
      </w:tr>
      <w:tr w14:paraId="31E98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jc w:val="center"/>
        </w:trPr>
        <w:tc>
          <w:tcPr>
            <w:tcW w:w="536" w:type="dxa"/>
            <w:tcBorders>
              <w:top w:val="single" w:color="000000" w:sz="4" w:space="0"/>
              <w:bottom w:val="single" w:color="000000" w:sz="4" w:space="0"/>
              <w:right w:val="single" w:color="000000" w:sz="4" w:space="0"/>
            </w:tcBorders>
            <w:shd w:val="clear" w:color="auto" w:fill="FFFFFF"/>
            <w:vAlign w:val="center"/>
          </w:tcPr>
          <w:p w14:paraId="1F3C20BC">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1</w:t>
            </w:r>
          </w:p>
        </w:tc>
        <w:tc>
          <w:tcPr>
            <w:tcW w:w="1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F0966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现金流入</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EEA1A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8A1E4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AABF9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74E32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726CE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A36A1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A7444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9F74D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3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E4885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440D9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39708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2" w:type="dxa"/>
            <w:tcBorders>
              <w:top w:val="single" w:color="000000" w:sz="4" w:space="0"/>
              <w:left w:val="single" w:color="000000" w:sz="4" w:space="0"/>
              <w:bottom w:val="single" w:color="000000" w:sz="4" w:space="0"/>
            </w:tcBorders>
            <w:shd w:val="clear" w:color="auto" w:fill="FFFFFF"/>
            <w:vAlign w:val="center"/>
          </w:tcPr>
          <w:p w14:paraId="3DDB191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0.00</w:t>
            </w:r>
          </w:p>
        </w:tc>
      </w:tr>
      <w:tr w14:paraId="18E1A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jc w:val="center"/>
        </w:trPr>
        <w:tc>
          <w:tcPr>
            <w:tcW w:w="536" w:type="dxa"/>
            <w:tcBorders>
              <w:top w:val="single" w:color="000000" w:sz="4" w:space="0"/>
              <w:bottom w:val="single" w:color="000000" w:sz="4" w:space="0"/>
              <w:right w:val="single" w:color="000000" w:sz="4" w:space="0"/>
            </w:tcBorders>
            <w:shd w:val="clear" w:color="auto" w:fill="FFFFFF"/>
            <w:vAlign w:val="center"/>
          </w:tcPr>
          <w:p w14:paraId="5BF0357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2</w:t>
            </w:r>
          </w:p>
        </w:tc>
        <w:tc>
          <w:tcPr>
            <w:tcW w:w="1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54B52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现金流出</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A36E4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A267E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B8DB7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565E4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73E84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BC949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CD2EF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50416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3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602EE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4ECAF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F6B61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2" w:type="dxa"/>
            <w:tcBorders>
              <w:top w:val="single" w:color="000000" w:sz="4" w:space="0"/>
              <w:left w:val="single" w:color="000000" w:sz="4" w:space="0"/>
              <w:bottom w:val="single" w:color="000000" w:sz="4" w:space="0"/>
            </w:tcBorders>
            <w:shd w:val="clear" w:color="auto" w:fill="FFFFFF"/>
            <w:vAlign w:val="center"/>
          </w:tcPr>
          <w:p w14:paraId="4D3B046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43000.00</w:t>
            </w:r>
          </w:p>
        </w:tc>
      </w:tr>
      <w:tr w14:paraId="36958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6" w:hRule="atLeast"/>
          <w:jc w:val="center"/>
        </w:trPr>
        <w:tc>
          <w:tcPr>
            <w:tcW w:w="536" w:type="dxa"/>
            <w:tcBorders>
              <w:top w:val="single" w:color="000000" w:sz="4" w:space="0"/>
              <w:bottom w:val="single" w:color="000000" w:sz="4" w:space="0"/>
              <w:right w:val="single" w:color="000000" w:sz="4" w:space="0"/>
            </w:tcBorders>
            <w:shd w:val="clear" w:color="auto" w:fill="FFFFFF"/>
            <w:vAlign w:val="center"/>
          </w:tcPr>
          <w:p w14:paraId="35362A3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三</w:t>
            </w:r>
          </w:p>
        </w:tc>
        <w:tc>
          <w:tcPr>
            <w:tcW w:w="1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4DDE2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三、融资活动产生的现金</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6168A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E8544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93F1B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FD662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20A55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6EDCE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6FFAE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E64EA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3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4E49C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-15880.00</w:t>
            </w:r>
          </w:p>
        </w:tc>
        <w:tc>
          <w:tcPr>
            <w:tcW w:w="12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D9C2B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-14320.00</w:t>
            </w:r>
          </w:p>
        </w:tc>
        <w:tc>
          <w:tcPr>
            <w:tcW w:w="1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17CEA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-8000.00</w:t>
            </w:r>
          </w:p>
        </w:tc>
        <w:tc>
          <w:tcPr>
            <w:tcW w:w="1072" w:type="dxa"/>
            <w:tcBorders>
              <w:top w:val="single" w:color="000000" w:sz="4" w:space="0"/>
              <w:left w:val="single" w:color="000000" w:sz="4" w:space="0"/>
              <w:bottom w:val="single" w:color="000000" w:sz="4" w:space="0"/>
            </w:tcBorders>
            <w:shd w:val="clear" w:color="auto" w:fill="FFFFFF"/>
            <w:vAlign w:val="center"/>
          </w:tcPr>
          <w:p w14:paraId="1DEFEE4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-20360.00</w:t>
            </w:r>
          </w:p>
        </w:tc>
      </w:tr>
      <w:tr w14:paraId="5FFF2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3" w:hRule="atLeast"/>
          <w:jc w:val="center"/>
        </w:trPr>
        <w:tc>
          <w:tcPr>
            <w:tcW w:w="536" w:type="dxa"/>
            <w:tcBorders>
              <w:top w:val="single" w:color="000000" w:sz="4" w:space="0"/>
              <w:bottom w:val="single" w:color="000000" w:sz="4" w:space="0"/>
              <w:right w:val="single" w:color="000000" w:sz="4" w:space="0"/>
            </w:tcBorders>
            <w:shd w:val="clear" w:color="auto" w:fill="FFFFFF"/>
            <w:vAlign w:val="center"/>
          </w:tcPr>
          <w:p w14:paraId="04BAFBC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1</w:t>
            </w:r>
          </w:p>
        </w:tc>
        <w:tc>
          <w:tcPr>
            <w:tcW w:w="1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30521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现金流入</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C1C15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565C7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407F8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92F3C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7C4A1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4A9E1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12349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67598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3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655AC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1842A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B2F28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2" w:type="dxa"/>
            <w:tcBorders>
              <w:top w:val="single" w:color="000000" w:sz="4" w:space="0"/>
              <w:left w:val="single" w:color="000000" w:sz="4" w:space="0"/>
              <w:bottom w:val="single" w:color="000000" w:sz="4" w:space="0"/>
            </w:tcBorders>
            <w:shd w:val="clear" w:color="auto" w:fill="FFFFFF"/>
            <w:vAlign w:val="center"/>
          </w:tcPr>
          <w:p w14:paraId="2F8CF2A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46277.00</w:t>
            </w:r>
          </w:p>
        </w:tc>
      </w:tr>
      <w:tr w14:paraId="067A9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3" w:hRule="atLeast"/>
          <w:jc w:val="center"/>
        </w:trPr>
        <w:tc>
          <w:tcPr>
            <w:tcW w:w="536" w:type="dxa"/>
            <w:tcBorders>
              <w:top w:val="single" w:color="000000" w:sz="4" w:space="0"/>
              <w:bottom w:val="single" w:color="000000" w:sz="4" w:space="0"/>
              <w:right w:val="single" w:color="000000" w:sz="4" w:space="0"/>
            </w:tcBorders>
            <w:shd w:val="clear" w:color="auto" w:fill="FFFFFF"/>
            <w:vAlign w:val="center"/>
          </w:tcPr>
          <w:p w14:paraId="726887C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1.1</w:t>
            </w:r>
          </w:p>
        </w:tc>
        <w:tc>
          <w:tcPr>
            <w:tcW w:w="1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4F8A0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资本金流入</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70C85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3D2C6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2EFAD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28EF2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F2A67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29C66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C4EA6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E4A01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3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7815A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48330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283F0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2" w:type="dxa"/>
            <w:tcBorders>
              <w:top w:val="single" w:color="000000" w:sz="4" w:space="0"/>
              <w:left w:val="single" w:color="000000" w:sz="4" w:space="0"/>
              <w:bottom w:val="single" w:color="000000" w:sz="4" w:space="0"/>
            </w:tcBorders>
            <w:shd w:val="clear" w:color="auto" w:fill="FFFFFF"/>
            <w:vAlign w:val="center"/>
          </w:tcPr>
          <w:p w14:paraId="1A7D775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9277.00</w:t>
            </w:r>
          </w:p>
        </w:tc>
      </w:tr>
      <w:tr w14:paraId="1CC8A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3" w:hRule="atLeast"/>
          <w:jc w:val="center"/>
        </w:trPr>
        <w:tc>
          <w:tcPr>
            <w:tcW w:w="536" w:type="dxa"/>
            <w:tcBorders>
              <w:top w:val="single" w:color="000000" w:sz="4" w:space="0"/>
              <w:bottom w:val="single" w:color="000000" w:sz="4" w:space="0"/>
              <w:right w:val="single" w:color="000000" w:sz="4" w:space="0"/>
            </w:tcBorders>
            <w:shd w:val="clear" w:color="auto" w:fill="FFFFFF"/>
            <w:vAlign w:val="center"/>
          </w:tcPr>
          <w:p w14:paraId="1A273E6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1.2</w:t>
            </w:r>
          </w:p>
        </w:tc>
        <w:tc>
          <w:tcPr>
            <w:tcW w:w="1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8FD9D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债券融资款</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CD6A1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415BC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60E4D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7BF0D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FDBE0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35D92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E139F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94FB1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3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B1EC21">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34EA8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154C4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2" w:type="dxa"/>
            <w:tcBorders>
              <w:top w:val="single" w:color="000000" w:sz="4" w:space="0"/>
              <w:left w:val="single" w:color="000000" w:sz="4" w:space="0"/>
              <w:bottom w:val="single" w:color="000000" w:sz="4" w:space="0"/>
            </w:tcBorders>
            <w:shd w:val="clear" w:color="auto" w:fill="FFFFFF"/>
            <w:vAlign w:val="center"/>
          </w:tcPr>
          <w:p w14:paraId="6009DC4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37000.00</w:t>
            </w:r>
          </w:p>
        </w:tc>
      </w:tr>
      <w:tr w14:paraId="765FA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jc w:val="center"/>
        </w:trPr>
        <w:tc>
          <w:tcPr>
            <w:tcW w:w="536" w:type="dxa"/>
            <w:tcBorders>
              <w:top w:val="single" w:color="000000" w:sz="4" w:space="0"/>
              <w:bottom w:val="single" w:color="000000" w:sz="4" w:space="0"/>
              <w:right w:val="single" w:color="000000" w:sz="4" w:space="0"/>
            </w:tcBorders>
            <w:shd w:val="clear" w:color="auto" w:fill="FFFFFF"/>
            <w:vAlign w:val="center"/>
          </w:tcPr>
          <w:p w14:paraId="37E36C5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2</w:t>
            </w:r>
          </w:p>
        </w:tc>
        <w:tc>
          <w:tcPr>
            <w:tcW w:w="1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CFEC4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现金流出</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70FFE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259DD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41912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0B5A4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2A00EC">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F0C1D1">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1BEB51">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53BA0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3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A9576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15880.00</w:t>
            </w:r>
          </w:p>
        </w:tc>
        <w:tc>
          <w:tcPr>
            <w:tcW w:w="12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00C41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14320.00</w:t>
            </w:r>
          </w:p>
        </w:tc>
        <w:tc>
          <w:tcPr>
            <w:tcW w:w="1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C2103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8000.00</w:t>
            </w:r>
          </w:p>
        </w:tc>
        <w:tc>
          <w:tcPr>
            <w:tcW w:w="1072" w:type="dxa"/>
            <w:tcBorders>
              <w:top w:val="single" w:color="000000" w:sz="4" w:space="0"/>
              <w:left w:val="single" w:color="000000" w:sz="4" w:space="0"/>
              <w:bottom w:val="single" w:color="000000" w:sz="4" w:space="0"/>
            </w:tcBorders>
            <w:shd w:val="clear" w:color="auto" w:fill="FFFFFF"/>
            <w:vAlign w:val="center"/>
          </w:tcPr>
          <w:p w14:paraId="1C78BF6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66637.00</w:t>
            </w:r>
          </w:p>
        </w:tc>
      </w:tr>
      <w:tr w14:paraId="77F17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jc w:val="center"/>
        </w:trPr>
        <w:tc>
          <w:tcPr>
            <w:tcW w:w="536" w:type="dxa"/>
            <w:tcBorders>
              <w:top w:val="single" w:color="000000" w:sz="4" w:space="0"/>
              <w:bottom w:val="single" w:color="000000" w:sz="4" w:space="0"/>
              <w:right w:val="single" w:color="000000" w:sz="4" w:space="0"/>
            </w:tcBorders>
            <w:shd w:val="clear" w:color="auto" w:fill="FFFFFF"/>
            <w:vAlign w:val="center"/>
          </w:tcPr>
          <w:p w14:paraId="13716C9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2.1</w:t>
            </w:r>
          </w:p>
        </w:tc>
        <w:tc>
          <w:tcPr>
            <w:tcW w:w="1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E1C14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债券发行费</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404F7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23529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C254E1">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6056A1">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0A620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18CD7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1E4ECC">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92E81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3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DB0E2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4D721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17D0F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72" w:type="dxa"/>
            <w:tcBorders>
              <w:top w:val="single" w:color="000000" w:sz="4" w:space="0"/>
              <w:left w:val="single" w:color="000000" w:sz="4" w:space="0"/>
              <w:bottom w:val="single" w:color="000000" w:sz="4" w:space="0"/>
            </w:tcBorders>
            <w:shd w:val="clear" w:color="auto" w:fill="FFFFFF"/>
            <w:vAlign w:val="center"/>
          </w:tcPr>
          <w:p w14:paraId="7EF7811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37.00</w:t>
            </w:r>
          </w:p>
        </w:tc>
      </w:tr>
      <w:tr w14:paraId="2D41A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jc w:val="center"/>
        </w:trPr>
        <w:tc>
          <w:tcPr>
            <w:tcW w:w="536" w:type="dxa"/>
            <w:tcBorders>
              <w:top w:val="single" w:color="000000" w:sz="4" w:space="0"/>
              <w:bottom w:val="single" w:color="000000" w:sz="4" w:space="0"/>
              <w:right w:val="single" w:color="000000" w:sz="4" w:space="0"/>
            </w:tcBorders>
            <w:shd w:val="clear" w:color="auto" w:fill="FFFFFF"/>
            <w:vAlign w:val="center"/>
          </w:tcPr>
          <w:p w14:paraId="121C1C6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2.2</w:t>
            </w:r>
          </w:p>
        </w:tc>
        <w:tc>
          <w:tcPr>
            <w:tcW w:w="1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A511C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偿还债券本金</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78755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E18FF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ED33F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E2EC2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7019C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B6098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2CE87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17BBD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c>
          <w:tcPr>
            <w:tcW w:w="13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8FA49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15000.00</w:t>
            </w:r>
          </w:p>
        </w:tc>
        <w:tc>
          <w:tcPr>
            <w:tcW w:w="12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0AEFF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14000.00</w:t>
            </w:r>
          </w:p>
        </w:tc>
        <w:tc>
          <w:tcPr>
            <w:tcW w:w="1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CD66B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8000.00</w:t>
            </w:r>
          </w:p>
        </w:tc>
        <w:tc>
          <w:tcPr>
            <w:tcW w:w="1072" w:type="dxa"/>
            <w:tcBorders>
              <w:top w:val="single" w:color="000000" w:sz="4" w:space="0"/>
              <w:left w:val="single" w:color="000000" w:sz="4" w:space="0"/>
              <w:bottom w:val="single" w:color="000000" w:sz="4" w:space="0"/>
            </w:tcBorders>
            <w:shd w:val="clear" w:color="auto" w:fill="FFFFFF"/>
            <w:vAlign w:val="center"/>
          </w:tcPr>
          <w:p w14:paraId="79280890">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37000.00</w:t>
            </w:r>
          </w:p>
        </w:tc>
      </w:tr>
      <w:tr w14:paraId="50B04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jc w:val="center"/>
        </w:trPr>
        <w:tc>
          <w:tcPr>
            <w:tcW w:w="536" w:type="dxa"/>
            <w:tcBorders>
              <w:top w:val="single" w:color="000000" w:sz="4" w:space="0"/>
              <w:bottom w:val="single" w:color="000000" w:sz="4" w:space="0"/>
              <w:right w:val="single" w:color="000000" w:sz="4" w:space="0"/>
            </w:tcBorders>
            <w:shd w:val="clear" w:color="auto" w:fill="FFFFFF"/>
            <w:vAlign w:val="center"/>
          </w:tcPr>
          <w:p w14:paraId="6C6F4CC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2.3</w:t>
            </w:r>
          </w:p>
        </w:tc>
        <w:tc>
          <w:tcPr>
            <w:tcW w:w="1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F9066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支付债券利息</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244F2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51D84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22905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57872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5759E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D14BF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64607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1A197C">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1480.00</w:t>
            </w:r>
          </w:p>
        </w:tc>
        <w:tc>
          <w:tcPr>
            <w:tcW w:w="13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E3BC91">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880.00</w:t>
            </w:r>
          </w:p>
        </w:tc>
        <w:tc>
          <w:tcPr>
            <w:tcW w:w="12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3D446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320.00</w:t>
            </w:r>
          </w:p>
        </w:tc>
        <w:tc>
          <w:tcPr>
            <w:tcW w:w="1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B5B97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072" w:type="dxa"/>
            <w:tcBorders>
              <w:top w:val="single" w:color="000000" w:sz="4" w:space="0"/>
              <w:left w:val="single" w:color="000000" w:sz="4" w:space="0"/>
              <w:bottom w:val="single" w:color="000000" w:sz="4" w:space="0"/>
            </w:tcBorders>
            <w:shd w:val="clear" w:color="auto" w:fill="FFFFFF"/>
            <w:vAlign w:val="center"/>
          </w:tcPr>
          <w:p w14:paraId="74A1872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29600.00</w:t>
            </w:r>
          </w:p>
        </w:tc>
      </w:tr>
      <w:tr w14:paraId="686F3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jc w:val="center"/>
        </w:trPr>
        <w:tc>
          <w:tcPr>
            <w:tcW w:w="536" w:type="dxa"/>
            <w:tcBorders>
              <w:top w:val="single" w:color="000000" w:sz="4" w:space="0"/>
              <w:bottom w:val="single" w:color="000000" w:sz="4" w:space="0"/>
              <w:right w:val="single" w:color="000000" w:sz="4" w:space="0"/>
            </w:tcBorders>
            <w:shd w:val="clear" w:color="auto" w:fill="FFFFFF"/>
            <w:vAlign w:val="center"/>
          </w:tcPr>
          <w:p w14:paraId="5E4B2AB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四</w:t>
            </w:r>
          </w:p>
        </w:tc>
        <w:tc>
          <w:tcPr>
            <w:tcW w:w="1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2EAAC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期初现金</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3386C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19141.55</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5A8B0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21834.07</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6D7F6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24629.32</w:t>
            </w: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BF52D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27529.95</w:t>
            </w: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E55EA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30538.66</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C45FF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33658.22</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EEBFA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36891.48</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8B34D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40241.36</w:t>
            </w:r>
          </w:p>
        </w:tc>
        <w:tc>
          <w:tcPr>
            <w:tcW w:w="13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1B92D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43710.88</w:t>
            </w:r>
          </w:p>
        </w:tc>
        <w:tc>
          <w:tcPr>
            <w:tcW w:w="12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1B780F">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32903.11</w:t>
            </w:r>
          </w:p>
        </w:tc>
        <w:tc>
          <w:tcPr>
            <w:tcW w:w="1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CB313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23781.21</w:t>
            </w:r>
          </w:p>
        </w:tc>
        <w:tc>
          <w:tcPr>
            <w:tcW w:w="1072" w:type="dxa"/>
            <w:tcBorders>
              <w:top w:val="single" w:color="000000" w:sz="4" w:space="0"/>
              <w:left w:val="single" w:color="000000" w:sz="4" w:space="0"/>
              <w:bottom w:val="single" w:color="000000" w:sz="4" w:space="0"/>
            </w:tcBorders>
            <w:shd w:val="clear" w:color="auto" w:fill="FFFFFF"/>
            <w:vAlign w:val="center"/>
          </w:tcPr>
          <w:p w14:paraId="5A815D7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0.00</w:t>
            </w:r>
          </w:p>
        </w:tc>
      </w:tr>
      <w:tr w14:paraId="4E15C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536" w:type="dxa"/>
            <w:tcBorders>
              <w:top w:val="single" w:color="000000" w:sz="4" w:space="0"/>
              <w:bottom w:val="single" w:color="000000" w:sz="4" w:space="0"/>
              <w:right w:val="single" w:color="000000" w:sz="4" w:space="0"/>
            </w:tcBorders>
            <w:shd w:val="clear" w:color="auto" w:fill="FFFFFF"/>
            <w:vAlign w:val="center"/>
          </w:tcPr>
          <w:p w14:paraId="615CC6D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五</w:t>
            </w:r>
          </w:p>
        </w:tc>
        <w:tc>
          <w:tcPr>
            <w:tcW w:w="1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5A77F1">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期内现金变动</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43DCC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2692.52</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041BA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2795.25</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0C9C0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2900.63</w:t>
            </w: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728D1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3008.71</w:t>
            </w: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C8E9C3">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3119.56</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2151B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3233.26</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43D91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3349.88</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9690D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3469.52</w:t>
            </w:r>
          </w:p>
        </w:tc>
        <w:tc>
          <w:tcPr>
            <w:tcW w:w="13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7BF84D">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-10807.77</w:t>
            </w:r>
          </w:p>
        </w:tc>
        <w:tc>
          <w:tcPr>
            <w:tcW w:w="12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431381">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-9121.90</w:t>
            </w:r>
          </w:p>
        </w:tc>
        <w:tc>
          <w:tcPr>
            <w:tcW w:w="1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F51DA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-2672.77</w:t>
            </w:r>
          </w:p>
        </w:tc>
        <w:tc>
          <w:tcPr>
            <w:tcW w:w="1072" w:type="dxa"/>
            <w:tcBorders>
              <w:top w:val="single" w:color="000000" w:sz="4" w:space="0"/>
              <w:left w:val="single" w:color="000000" w:sz="4" w:space="0"/>
              <w:bottom w:val="single" w:color="000000" w:sz="4" w:space="0"/>
            </w:tcBorders>
            <w:shd w:val="clear" w:color="auto" w:fill="FFFFFF"/>
            <w:vAlign w:val="center"/>
          </w:tcPr>
          <w:p w14:paraId="7EFC7B18">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21108.44</w:t>
            </w:r>
          </w:p>
        </w:tc>
      </w:tr>
      <w:tr w14:paraId="07E55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jc w:val="center"/>
        </w:trPr>
        <w:tc>
          <w:tcPr>
            <w:tcW w:w="536" w:type="dxa"/>
            <w:tcBorders>
              <w:top w:val="single" w:color="000000" w:sz="4" w:space="0"/>
              <w:bottom w:val="single" w:color="000000" w:sz="4" w:space="0"/>
              <w:right w:val="single" w:color="000000" w:sz="4" w:space="0"/>
            </w:tcBorders>
            <w:shd w:val="clear" w:color="auto" w:fill="FFFFFF"/>
            <w:vAlign w:val="center"/>
          </w:tcPr>
          <w:p w14:paraId="782FAAB1">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六</w:t>
            </w:r>
          </w:p>
        </w:tc>
        <w:tc>
          <w:tcPr>
            <w:tcW w:w="13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0C089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eastAsia" w:ascii="Times New Roman" w:hAnsi="Times New Roman" w:eastAsia="宋体" w:cs="Times New Roman"/>
                <w:i w:val="0"/>
                <w:iCs w:val="0"/>
                <w:color w:val="000000"/>
                <w:kern w:val="0"/>
                <w:sz w:val="20"/>
                <w:szCs w:val="20"/>
                <w:u w:val="none"/>
                <w:lang w:val="zh-CN" w:eastAsia="zh-CN" w:bidi="ar"/>
              </w:rPr>
            </w:pPr>
            <w:r>
              <w:rPr>
                <w:rFonts w:hint="eastAsia" w:ascii="Times New Roman" w:hAnsi="Times New Roman" w:eastAsia="宋体" w:cs="Times New Roman"/>
                <w:i w:val="0"/>
                <w:iCs w:val="0"/>
                <w:color w:val="000000"/>
                <w:kern w:val="0"/>
                <w:sz w:val="20"/>
                <w:szCs w:val="20"/>
                <w:u w:val="none"/>
                <w:lang w:val="en-US" w:eastAsia="zh-CN" w:bidi="ar"/>
              </w:rPr>
              <w:t>期末现金</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566BEC">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21834.07</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00A5EE">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24629.32</w:t>
            </w:r>
          </w:p>
        </w:tc>
        <w:tc>
          <w:tcPr>
            <w:tcW w:w="11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D5D5C5">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27529.95</w:t>
            </w: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43A33B">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30538.66</w:t>
            </w:r>
          </w:p>
        </w:tc>
        <w:tc>
          <w:tcPr>
            <w:tcW w:w="10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724B6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33658.22</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6BF0A9">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36891.48</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B079B2">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40241.36</w:t>
            </w:r>
          </w:p>
        </w:tc>
        <w:tc>
          <w:tcPr>
            <w:tcW w:w="11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3246A4">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43710.88</w:t>
            </w:r>
          </w:p>
        </w:tc>
        <w:tc>
          <w:tcPr>
            <w:tcW w:w="13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8E86F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32903.11</w:t>
            </w:r>
          </w:p>
        </w:tc>
        <w:tc>
          <w:tcPr>
            <w:tcW w:w="12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4569EA">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23781.21</w:t>
            </w:r>
          </w:p>
        </w:tc>
        <w:tc>
          <w:tcPr>
            <w:tcW w:w="1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6142B6">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r>
              <w:rPr>
                <w:rFonts w:hint="default" w:ascii="Times New Roman" w:hAnsi="Times New Roman" w:eastAsia="宋体" w:cs="Times New Roman"/>
                <w:i w:val="0"/>
                <w:iCs w:val="0"/>
                <w:color w:val="000000"/>
                <w:kern w:val="0"/>
                <w:sz w:val="20"/>
                <w:szCs w:val="20"/>
                <w:u w:val="none"/>
                <w:lang w:val="en-US" w:eastAsia="zh-CN" w:bidi="ar"/>
              </w:rPr>
              <w:t>21108.44</w:t>
            </w:r>
          </w:p>
        </w:tc>
        <w:tc>
          <w:tcPr>
            <w:tcW w:w="1072" w:type="dxa"/>
            <w:tcBorders>
              <w:top w:val="single" w:color="000000" w:sz="4" w:space="0"/>
              <w:left w:val="single" w:color="000000" w:sz="4" w:space="0"/>
              <w:bottom w:val="single" w:color="000000" w:sz="4" w:space="0"/>
            </w:tcBorders>
            <w:shd w:val="clear" w:color="auto" w:fill="FFFFFF"/>
            <w:vAlign w:val="center"/>
          </w:tcPr>
          <w:p w14:paraId="30EEFE17">
            <w:pPr>
              <w:keepNext w:val="0"/>
              <w:keepLines w:val="0"/>
              <w:pageBreakBefore w:val="0"/>
              <w:widowControl/>
              <w:suppressLineNumbers w:val="0"/>
              <w:kinsoku/>
              <w:wordWrap/>
              <w:overflowPunct/>
              <w:topLinePunct w:val="0"/>
              <w:autoSpaceDE/>
              <w:autoSpaceDN/>
              <w:bidi w:val="0"/>
              <w:spacing w:line="240" w:lineRule="exact"/>
              <w:ind w:firstLine="0" w:firstLineChars="0"/>
              <w:jc w:val="center"/>
              <w:textAlignment w:val="center"/>
              <w:rPr>
                <w:rFonts w:hint="default" w:ascii="Times New Roman" w:hAnsi="Times New Roman" w:eastAsia="宋体" w:cs="Times New Roman"/>
                <w:i w:val="0"/>
                <w:iCs w:val="0"/>
                <w:color w:val="000000"/>
                <w:kern w:val="0"/>
                <w:sz w:val="20"/>
                <w:szCs w:val="20"/>
                <w:u w:val="none"/>
                <w:lang w:val="zh-CN" w:eastAsia="zh-CN" w:bidi="ar"/>
              </w:rPr>
            </w:pPr>
          </w:p>
        </w:tc>
      </w:tr>
    </w:tbl>
    <w:p w14:paraId="06DB7161">
      <w:pPr>
        <w:pStyle w:val="31"/>
        <w:ind w:firstLineChars="0"/>
        <w:rPr>
          <w:rStyle w:val="20"/>
          <w:rFonts w:eastAsia="等线"/>
        </w:rPr>
        <w:sectPr>
          <w:pgSz w:w="16838" w:h="11906"/>
          <w:pgMar w:top="1644" w:right="2098" w:bottom="1418" w:left="1588" w:header="851" w:footer="992" w:gutter="0"/>
          <w:cols w:space="425" w:num="1"/>
          <w:docGrid w:type="lines" w:linePitch="435" w:charSpace="0"/>
        </w:sectPr>
      </w:pPr>
    </w:p>
    <w:p w14:paraId="376D6CDB">
      <w:pPr>
        <w:pStyle w:val="31"/>
        <w:spacing w:line="560" w:lineRule="exact"/>
        <w:ind w:firstLine="640" w:firstLineChars="200"/>
        <w:rPr>
          <w:rStyle w:val="20"/>
          <w:rFonts w:ascii="黑体" w:hAnsi="黑体" w:eastAsia="黑体"/>
          <w:sz w:val="32"/>
          <w:szCs w:val="32"/>
        </w:rPr>
      </w:pPr>
      <w:r>
        <w:rPr>
          <w:rStyle w:val="20"/>
          <w:rFonts w:ascii="黑体" w:hAnsi="黑体" w:eastAsia="黑体"/>
          <w:sz w:val="32"/>
          <w:szCs w:val="32"/>
        </w:rPr>
        <w:t>五、项目绩效目标</w:t>
      </w:r>
    </w:p>
    <w:p w14:paraId="021F6565">
      <w:pPr>
        <w:spacing w:line="560" w:lineRule="exact"/>
        <w:ind w:firstLine="640" w:firstLineChars="200"/>
        <w:rPr>
          <w:rFonts w:hint="eastAsia" w:ascii="仿宋_GB2312" w:eastAsia="仿宋_GB2312"/>
          <w:sz w:val="32"/>
          <w:szCs w:val="32"/>
          <w:lang w:val="en-GB"/>
        </w:rPr>
      </w:pPr>
      <w:r>
        <w:rPr>
          <w:rFonts w:hint="eastAsia" w:ascii="仿宋_GB2312" w:eastAsia="仿宋_GB2312"/>
          <w:sz w:val="32"/>
          <w:szCs w:val="32"/>
          <w:lang w:val="en-GB"/>
        </w:rPr>
        <w:t>（1）数量指标</w:t>
      </w:r>
      <w:r>
        <w:rPr>
          <w:rFonts w:hint="eastAsia" w:ascii="仿宋_GB2312" w:eastAsia="仿宋_GB2312"/>
          <w:sz w:val="32"/>
          <w:szCs w:val="32"/>
          <w:lang w:val="en-GB" w:eastAsia="zh-CN"/>
        </w:rPr>
        <w:t>：</w:t>
      </w:r>
      <w:r>
        <w:rPr>
          <w:rFonts w:hint="eastAsia" w:ascii="仿宋_GB2312" w:eastAsia="仿宋_GB2312"/>
          <w:sz w:val="32"/>
          <w:szCs w:val="32"/>
          <w:lang w:val="en-GB"/>
        </w:rPr>
        <w:t>总建筑面积约4.22万平方米</w:t>
      </w:r>
      <w:r>
        <w:rPr>
          <w:rStyle w:val="20"/>
          <w:rFonts w:ascii="仿宋_GB2312" w:hAnsi="Calibri" w:eastAsia="仿宋_GB2312"/>
          <w:sz w:val="32"/>
          <w:szCs w:val="32"/>
        </w:rPr>
        <w:t>。</w:t>
      </w:r>
    </w:p>
    <w:p w14:paraId="662F47D0">
      <w:pPr>
        <w:spacing w:line="560" w:lineRule="exact"/>
        <w:ind w:firstLine="640" w:firstLineChars="200"/>
        <w:rPr>
          <w:rFonts w:hint="eastAsia" w:ascii="仿宋_GB2312" w:eastAsia="仿宋_GB2312"/>
          <w:sz w:val="32"/>
          <w:szCs w:val="32"/>
          <w:lang w:val="en-GB"/>
        </w:rPr>
      </w:pPr>
      <w:r>
        <w:rPr>
          <w:rFonts w:hint="eastAsia" w:ascii="仿宋_GB2312" w:eastAsia="仿宋_GB2312"/>
          <w:sz w:val="32"/>
          <w:szCs w:val="32"/>
          <w:lang w:val="en-GB"/>
        </w:rPr>
        <w:t>（2）时效指标：预计项目在202</w:t>
      </w:r>
      <w:r>
        <w:rPr>
          <w:rFonts w:hint="eastAsia" w:ascii="仿宋_GB2312" w:eastAsia="仿宋_GB2312"/>
          <w:sz w:val="32"/>
          <w:szCs w:val="32"/>
          <w:lang w:val="en-US" w:eastAsia="zh-CN"/>
        </w:rPr>
        <w:t>5</w:t>
      </w:r>
      <w:r>
        <w:rPr>
          <w:rFonts w:hint="eastAsia" w:ascii="仿宋_GB2312" w:eastAsia="仿宋_GB2312"/>
          <w:sz w:val="32"/>
          <w:szCs w:val="32"/>
          <w:lang w:val="en-GB"/>
        </w:rPr>
        <w:t>年完工，具体完工时间按工程进度确定。</w:t>
      </w:r>
    </w:p>
    <w:p w14:paraId="19D1F7F1">
      <w:pPr>
        <w:spacing w:line="560" w:lineRule="exact"/>
        <w:ind w:firstLine="640" w:firstLineChars="200"/>
        <w:rPr>
          <w:rFonts w:hint="eastAsia" w:ascii="仿宋_GB2312" w:eastAsia="仿宋_GB2312"/>
          <w:sz w:val="32"/>
          <w:szCs w:val="32"/>
          <w:lang w:val="en-GB"/>
        </w:rPr>
      </w:pPr>
      <w:r>
        <w:rPr>
          <w:rFonts w:hint="eastAsia" w:ascii="仿宋_GB2312" w:eastAsia="仿宋_GB2312"/>
          <w:sz w:val="32"/>
          <w:szCs w:val="32"/>
          <w:lang w:val="en-GB"/>
        </w:rPr>
        <w:t>（3）成本指标：项目总投资</w:t>
      </w:r>
      <w:r>
        <w:rPr>
          <w:rStyle w:val="20"/>
          <w:rFonts w:hint="eastAsia" w:ascii="仿宋_GB2312" w:hAnsi="Calibri" w:eastAsia="仿宋_GB2312"/>
          <w:sz w:val="32"/>
          <w:szCs w:val="32"/>
          <w:lang w:eastAsia="zh-CN"/>
        </w:rPr>
        <w:t>46277.00</w:t>
      </w:r>
      <w:r>
        <w:rPr>
          <w:rFonts w:hint="eastAsia" w:ascii="仿宋_GB2312" w:eastAsia="仿宋_GB2312"/>
          <w:sz w:val="32"/>
          <w:szCs w:val="32"/>
          <w:lang w:val="en-GB"/>
        </w:rPr>
        <w:t>万元。</w:t>
      </w:r>
    </w:p>
    <w:p w14:paraId="7C67A317">
      <w:pPr>
        <w:spacing w:line="560" w:lineRule="exact"/>
        <w:ind w:firstLine="640" w:firstLineChars="200"/>
        <w:rPr>
          <w:rFonts w:hint="eastAsia" w:ascii="仿宋_GB2312" w:eastAsia="仿宋_GB2312"/>
          <w:sz w:val="32"/>
          <w:szCs w:val="32"/>
          <w:lang w:val="en-GB"/>
        </w:rPr>
      </w:pPr>
      <w:r>
        <w:rPr>
          <w:rFonts w:hint="eastAsia" w:ascii="仿宋_GB2312" w:eastAsia="仿宋_GB2312"/>
          <w:sz w:val="32"/>
          <w:szCs w:val="32"/>
          <w:lang w:val="en-GB"/>
        </w:rPr>
        <w:t>（4）经济效益指标:运营总收入为</w:t>
      </w:r>
      <w:r>
        <w:rPr>
          <w:rFonts w:hint="eastAsia" w:ascii="仿宋_GB2312" w:hAnsi="仿宋_GB2312" w:eastAsia="仿宋_GB2312"/>
          <w:color w:val="000000"/>
          <w:sz w:val="32"/>
          <w:szCs w:val="32"/>
          <w:lang w:eastAsia="zh-CN"/>
        </w:rPr>
        <w:t>256977.32</w:t>
      </w:r>
      <w:r>
        <w:rPr>
          <w:rFonts w:hint="eastAsia" w:ascii="仿宋_GB2312" w:eastAsia="仿宋_GB2312"/>
          <w:sz w:val="32"/>
          <w:szCs w:val="32"/>
          <w:lang w:val="en-GB"/>
        </w:rPr>
        <w:t>万元。</w:t>
      </w:r>
    </w:p>
    <w:p w14:paraId="54ACFAE8">
      <w:pPr>
        <w:spacing w:after="120" w:line="560" w:lineRule="exact"/>
        <w:ind w:firstLine="640" w:firstLineChars="200"/>
        <w:rPr>
          <w:rFonts w:ascii="仿宋_GB2312" w:eastAsia="仿宋_GB2312"/>
          <w:sz w:val="32"/>
          <w:szCs w:val="32"/>
          <w:lang w:val="en-GB"/>
        </w:rPr>
      </w:pPr>
      <w:r>
        <w:rPr>
          <w:rFonts w:hint="eastAsia" w:ascii="仿宋_GB2312" w:eastAsia="仿宋_GB2312"/>
          <w:sz w:val="32"/>
          <w:szCs w:val="32"/>
          <w:lang w:val="en-GB"/>
        </w:rPr>
        <w:t>（5）社会效益指标：</w:t>
      </w:r>
      <w:r>
        <w:rPr>
          <w:rStyle w:val="20"/>
          <w:rFonts w:hint="eastAsia" w:ascii="仿宋_GB2312" w:eastAsia="仿宋_GB2312"/>
          <w:color w:val="000000"/>
          <w:sz w:val="32"/>
          <w:szCs w:val="32"/>
        </w:rPr>
        <w:t>本项目的建设将提高绵阳市医疗卫生体系建设水平，紧系民生，以此为契机改善当地医疗水平条件，利国利民，对绵阳市的社会经济发展具有重要意义。该项目加快地区医疗水平发展的速度，产生良好的社会效益。</w:t>
      </w:r>
    </w:p>
    <w:p w14:paraId="13493328">
      <w:pPr>
        <w:spacing w:after="120" w:line="560" w:lineRule="exact"/>
        <w:ind w:firstLine="640" w:firstLineChars="200"/>
        <w:rPr>
          <w:rStyle w:val="20"/>
          <w:rFonts w:ascii="黑体" w:hAnsi="黑体" w:eastAsia="黑体"/>
          <w:sz w:val="32"/>
          <w:szCs w:val="32"/>
        </w:rPr>
      </w:pPr>
      <w:r>
        <w:rPr>
          <w:rStyle w:val="20"/>
          <w:rFonts w:ascii="黑体" w:hAnsi="黑体" w:eastAsia="黑体"/>
          <w:sz w:val="32"/>
          <w:szCs w:val="32"/>
        </w:rPr>
        <w:t>六、潜在影响项目的风险评估</w:t>
      </w:r>
    </w:p>
    <w:p w14:paraId="2304ED56">
      <w:pPr>
        <w:spacing w:line="560" w:lineRule="exact"/>
        <w:ind w:firstLine="640" w:firstLineChars="200"/>
        <w:rPr>
          <w:rStyle w:val="20"/>
          <w:rFonts w:ascii="仿宋_GB2312" w:hAnsi="Calibri" w:eastAsia="仿宋_GB2312"/>
          <w:sz w:val="32"/>
          <w:szCs w:val="32"/>
        </w:rPr>
      </w:pPr>
      <w:r>
        <w:rPr>
          <w:rStyle w:val="20"/>
          <w:rFonts w:ascii="仿宋_GB2312" w:hAnsi="Calibri" w:eastAsia="仿宋_GB2312"/>
          <w:sz w:val="32"/>
          <w:szCs w:val="32"/>
        </w:rPr>
        <w:t>（1）影响项目施工进度或正常运营的风险因素主要包括工期延长、工程事故发生等。针对以上风险，一是全面统筹安排，确保本项目前期运作顺利进行；二是选择优质施工队伍、做好事前预防工作及质量安全检查。</w:t>
      </w:r>
    </w:p>
    <w:p w14:paraId="01A44CB7">
      <w:pPr>
        <w:spacing w:line="560" w:lineRule="exact"/>
        <w:ind w:firstLine="640" w:firstLineChars="200"/>
        <w:rPr>
          <w:rStyle w:val="20"/>
          <w:rFonts w:ascii="仿宋_GB2312" w:hAnsi="Calibri" w:eastAsia="仿宋_GB2312"/>
          <w:sz w:val="32"/>
          <w:szCs w:val="32"/>
        </w:rPr>
      </w:pPr>
      <w:r>
        <w:rPr>
          <w:rStyle w:val="20"/>
          <w:rFonts w:ascii="仿宋_GB2312" w:hAnsi="Calibri" w:eastAsia="仿宋_GB2312"/>
          <w:sz w:val="32"/>
          <w:szCs w:val="32"/>
        </w:rPr>
        <w:t>（2）影响项目收益的风险主要是市场环境的不确定性带来风险。本项目预测价格参考了周边类似项目市场价格，预测单价较为保守，未来成交价格有保证。</w:t>
      </w:r>
    </w:p>
    <w:p w14:paraId="50F88405">
      <w:pPr>
        <w:spacing w:line="560" w:lineRule="exact"/>
        <w:ind w:firstLine="640" w:firstLineChars="200"/>
        <w:rPr>
          <w:rStyle w:val="20"/>
          <w:rFonts w:ascii="仿宋_GB2312" w:hAnsi="Calibri" w:eastAsia="仿宋_GB2312"/>
          <w:sz w:val="32"/>
          <w:szCs w:val="32"/>
        </w:rPr>
      </w:pPr>
      <w:r>
        <w:rPr>
          <w:rStyle w:val="20"/>
          <w:rFonts w:ascii="仿宋_GB2312" w:hAnsi="Calibri" w:eastAsia="仿宋_GB2312"/>
          <w:sz w:val="32"/>
          <w:szCs w:val="32"/>
        </w:rPr>
        <w:t>（3）影响融资平衡结果的风险主要是投资测算不准及利率波动风险。本项目实施方案经过大量分析论证工作后认为，投资分析结果较为可靠。同时，项目前期应做好债券期限配比，发债后做好还款计划和准备，尽量减少利率波动损失。</w:t>
      </w:r>
    </w:p>
    <w:p w14:paraId="073D5993">
      <w:pPr>
        <w:spacing w:after="120" w:line="560" w:lineRule="exact"/>
        <w:ind w:firstLine="640" w:firstLineChars="200"/>
        <w:rPr>
          <w:rStyle w:val="20"/>
          <w:rFonts w:ascii="仿宋_GB2312" w:eastAsia="仿宋_GB2312"/>
          <w:sz w:val="32"/>
          <w:szCs w:val="32"/>
        </w:rPr>
      </w:pPr>
      <w:r>
        <w:rPr>
          <w:rStyle w:val="20"/>
          <w:rFonts w:ascii="黑体" w:hAnsi="黑体" w:eastAsia="黑体"/>
          <w:sz w:val="32"/>
          <w:szCs w:val="32"/>
        </w:rPr>
        <w:t>七、还款保障情况</w:t>
      </w:r>
    </w:p>
    <w:p w14:paraId="4C22B85B">
      <w:pPr>
        <w:spacing w:line="560" w:lineRule="exact"/>
        <w:ind w:firstLine="640" w:firstLineChars="200"/>
        <w:rPr>
          <w:rStyle w:val="20"/>
          <w:rFonts w:ascii="仿宋_GB2312" w:hAnsi="Calibri" w:eastAsia="仿宋_GB2312"/>
          <w:sz w:val="32"/>
          <w:szCs w:val="32"/>
        </w:rPr>
      </w:pPr>
      <w:r>
        <w:rPr>
          <w:rStyle w:val="20"/>
          <w:rFonts w:ascii="仿宋_GB2312" w:hAnsi="Calibri" w:eastAsia="仿宋_GB2312"/>
          <w:sz w:val="32"/>
          <w:szCs w:val="32"/>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p>
    <w:p w14:paraId="755C558D">
      <w:pPr>
        <w:spacing w:after="120" w:line="560" w:lineRule="exact"/>
        <w:ind w:firstLine="640" w:firstLineChars="200"/>
        <w:rPr>
          <w:rStyle w:val="20"/>
          <w:rFonts w:ascii="黑体" w:hAnsi="黑体" w:eastAsia="黑体"/>
          <w:sz w:val="32"/>
          <w:szCs w:val="32"/>
        </w:rPr>
      </w:pPr>
      <w:r>
        <w:rPr>
          <w:rStyle w:val="20"/>
          <w:rFonts w:ascii="黑体" w:hAnsi="黑体" w:eastAsia="黑体"/>
          <w:sz w:val="32"/>
          <w:szCs w:val="32"/>
        </w:rPr>
        <w:t>八、</w:t>
      </w:r>
      <w:r>
        <w:rPr>
          <w:rFonts w:hint="eastAsia" w:ascii="黑体" w:hAnsi="黑体" w:eastAsia="黑体"/>
          <w:sz w:val="32"/>
          <w:szCs w:val="32"/>
        </w:rPr>
        <w:t>主管部门和项目单位职责</w:t>
      </w:r>
    </w:p>
    <w:p w14:paraId="1355EB22">
      <w:pPr>
        <w:spacing w:line="560" w:lineRule="exact"/>
        <w:ind w:firstLine="640" w:firstLineChars="200"/>
        <w:rPr>
          <w:rStyle w:val="20"/>
          <w:rFonts w:ascii="仿宋_GB2312" w:hAnsi="Calibri" w:eastAsia="仿宋_GB2312"/>
          <w:sz w:val="32"/>
          <w:szCs w:val="32"/>
        </w:rPr>
      </w:pPr>
      <w:r>
        <w:rPr>
          <w:rStyle w:val="20"/>
          <w:rFonts w:hint="eastAsia" w:ascii="仿宋_GB2312" w:hAnsi="Calibri" w:eastAsia="仿宋_GB2312"/>
          <w:sz w:val="32"/>
          <w:szCs w:val="32"/>
        </w:rPr>
        <w:t>1.主管部门及职责</w:t>
      </w:r>
    </w:p>
    <w:p w14:paraId="6DCC9846">
      <w:pPr>
        <w:spacing w:line="560" w:lineRule="exact"/>
        <w:ind w:firstLine="640" w:firstLineChars="200"/>
        <w:rPr>
          <w:rStyle w:val="20"/>
          <w:rFonts w:ascii="仿宋_GB2312" w:hAnsi="Calibri" w:eastAsia="仿宋_GB2312"/>
          <w:sz w:val="32"/>
          <w:szCs w:val="32"/>
        </w:rPr>
      </w:pPr>
      <w:r>
        <w:rPr>
          <w:rStyle w:val="20"/>
          <w:rFonts w:hint="eastAsia" w:ascii="仿宋_GB2312" w:hAnsi="Calibri" w:eastAsia="仿宋_GB2312"/>
          <w:sz w:val="32"/>
          <w:szCs w:val="32"/>
          <w:lang w:val="en-US" w:eastAsia="zh-CN"/>
        </w:rPr>
        <w:t>本项目主管单位为绵阳市卫生健康委员会，</w:t>
      </w:r>
      <w:r>
        <w:rPr>
          <w:rStyle w:val="20"/>
          <w:rFonts w:ascii="仿宋_GB2312" w:hAnsi="Calibri" w:eastAsia="仿宋_GB2312"/>
          <w:sz w:val="32"/>
          <w:szCs w:val="32"/>
        </w:rPr>
        <w:t>主管部门将会配合做好本地区项目收益专项债券发行准备工作，及时准确提供相关资料，配合做好信息披露、信用评级、资产评估等工作。项目运行过程中，主管部门将主动披露项目施工期间的施工进度、项目收益专项债券资金使用情况、项目运营期间的收支情况等信息。在债券资金管理方面，行业主管部门将会履行项目建设运营管理责任，加强成本控制，确保项目形成的专项收入应收尽收，并按照规定及时足额上交。年终时，行业主管部门配合财政部门编制项目收益债券收支决算，在政府性基金预算报告中全面、准确反映项目收益专项债券收入、支出、还本付息、发行费用、取得的收入等情况。债券对应资产管理方面，主管部门将会协同财政部门将各类项目收益专项债券对应项目形成的资产纳入国有资产管理，建立相应的资产登记和统计报告制度，加强资产日常统计和动态监控。</w:t>
      </w:r>
    </w:p>
    <w:p w14:paraId="5F5BE894">
      <w:pPr>
        <w:spacing w:line="560" w:lineRule="exact"/>
        <w:ind w:firstLine="640" w:firstLineChars="200"/>
        <w:rPr>
          <w:rStyle w:val="20"/>
          <w:rFonts w:ascii="仿宋_GB2312" w:hAnsi="Calibri" w:eastAsia="仿宋_GB2312"/>
          <w:sz w:val="32"/>
          <w:szCs w:val="32"/>
        </w:rPr>
      </w:pPr>
      <w:r>
        <w:rPr>
          <w:rStyle w:val="20"/>
          <w:rFonts w:hint="eastAsia" w:ascii="仿宋_GB2312" w:hAnsi="Calibri" w:eastAsia="仿宋_GB2312"/>
          <w:sz w:val="32"/>
          <w:szCs w:val="32"/>
        </w:rPr>
        <w:t>2.项目业主及职责</w:t>
      </w:r>
    </w:p>
    <w:p w14:paraId="71128301">
      <w:pPr>
        <w:spacing w:line="560" w:lineRule="exact"/>
        <w:ind w:firstLine="640" w:firstLineChars="200"/>
        <w:rPr>
          <w:rStyle w:val="20"/>
          <w:rFonts w:ascii="仿宋_GB2312" w:hAnsi="Calibri" w:eastAsia="仿宋_GB2312"/>
          <w:sz w:val="32"/>
          <w:szCs w:val="32"/>
        </w:rPr>
      </w:pPr>
      <w:r>
        <w:rPr>
          <w:rStyle w:val="20"/>
          <w:rFonts w:hint="eastAsia" w:ascii="仿宋_GB2312" w:hAnsi="Calibri" w:eastAsia="仿宋_GB2312"/>
          <w:sz w:val="32"/>
          <w:szCs w:val="32"/>
        </w:rPr>
        <w:t>本项目业主是</w:t>
      </w:r>
      <w:r>
        <w:rPr>
          <w:rStyle w:val="20"/>
          <w:rFonts w:hint="eastAsia" w:ascii="仿宋_GB2312" w:hAnsi="Calibri" w:eastAsia="仿宋_GB2312"/>
          <w:sz w:val="32"/>
          <w:szCs w:val="32"/>
          <w:lang w:eastAsia="zh-CN"/>
        </w:rPr>
        <w:t>绵阳市妇幼保健院(绵阳市儿童医院)</w:t>
      </w:r>
      <w:r>
        <w:rPr>
          <w:rStyle w:val="20"/>
          <w:rFonts w:hint="eastAsia" w:ascii="仿宋_GB2312" w:hAnsi="Calibri" w:eastAsia="仿宋_GB2312"/>
          <w:sz w:val="32"/>
          <w:szCs w:val="32"/>
        </w:rPr>
        <w:t>。其职责为提出专项债券项目需求申请，编制报送项目实施方案及相关资料，配合做好债券发行准备。规范使用债券资金，及时形成支出，提高资金使用效益。定期评估项目成本、预期收益和对应资产价值等，发现风险或异常情况及时向主管部门报告。编制专项债券收支、偿还计划并纳入单位年度预算管理，将债券项目收入及时足额缴入国库。做好数据填报、信息公开等相关工作。</w:t>
      </w:r>
    </w:p>
    <w:p w14:paraId="4C600C46">
      <w:pPr>
        <w:spacing w:after="120" w:line="560" w:lineRule="exact"/>
        <w:ind w:firstLine="640" w:firstLineChars="200"/>
        <w:jc w:val="left"/>
        <w:rPr>
          <w:rStyle w:val="20"/>
          <w:rFonts w:hint="eastAsia" w:ascii="仿宋_GB2312" w:hAnsi="仿宋_GB2312" w:eastAsia="仿宋_GB2312"/>
          <w:w w:val="99"/>
          <w:sz w:val="32"/>
          <w:szCs w:val="32"/>
          <w:highlight w:val="none"/>
          <w:lang w:eastAsia="zh-CN"/>
        </w:rPr>
      </w:pPr>
      <w:r>
        <w:rPr>
          <w:rStyle w:val="20"/>
          <w:rFonts w:ascii="黑体" w:hAnsi="黑体" w:eastAsia="黑体"/>
          <w:sz w:val="32"/>
          <w:szCs w:val="32"/>
        </w:rPr>
        <w:t>九、补充说明</w:t>
      </w:r>
    </w:p>
    <w:p w14:paraId="41F6461E">
      <w:pPr>
        <w:spacing w:after="120" w:line="560" w:lineRule="exact"/>
        <w:ind w:firstLine="632" w:firstLineChars="200"/>
        <w:rPr>
          <w:rStyle w:val="20"/>
          <w:rFonts w:hint="default" w:ascii="仿宋_GB2312" w:hAnsi="仿宋_GB2312" w:eastAsia="仿宋_GB2312"/>
          <w:w w:val="99"/>
          <w:sz w:val="32"/>
          <w:szCs w:val="32"/>
          <w:highlight w:val="none"/>
          <w:lang w:val="en-US" w:eastAsia="zh-CN"/>
        </w:rPr>
      </w:pPr>
      <w:r>
        <w:rPr>
          <w:rStyle w:val="20"/>
          <w:rFonts w:hint="eastAsia" w:ascii="仿宋_GB2312" w:hAnsi="仿宋_GB2312" w:eastAsia="仿宋_GB2312"/>
          <w:w w:val="99"/>
          <w:sz w:val="32"/>
          <w:szCs w:val="32"/>
          <w:highlight w:val="none"/>
          <w:lang w:eastAsia="zh-CN"/>
        </w:rPr>
        <w:t>此项目债券资金总需求</w:t>
      </w:r>
      <w:r>
        <w:rPr>
          <w:rStyle w:val="20"/>
          <w:rFonts w:hint="eastAsia" w:ascii="仿宋_GB2312" w:hAnsi="仿宋_GB2312" w:eastAsia="仿宋_GB2312"/>
          <w:w w:val="99"/>
          <w:sz w:val="32"/>
          <w:szCs w:val="32"/>
          <w:highlight w:val="none"/>
          <w:lang w:val="en-US" w:eastAsia="zh-CN"/>
        </w:rPr>
        <w:t>37000.00</w:t>
      </w:r>
      <w:r>
        <w:rPr>
          <w:rStyle w:val="20"/>
          <w:rFonts w:hint="eastAsia" w:ascii="仿宋_GB2312" w:hAnsi="仿宋_GB2312" w:eastAsia="仿宋_GB2312"/>
          <w:w w:val="99"/>
          <w:sz w:val="32"/>
          <w:szCs w:val="32"/>
          <w:highlight w:val="none"/>
          <w:lang w:eastAsia="zh-CN"/>
        </w:rPr>
        <w:t>万元，根据地方政府债务限额管理要求和项目实施进展情况，20</w:t>
      </w:r>
      <w:r>
        <w:rPr>
          <w:rStyle w:val="20"/>
          <w:rFonts w:hint="eastAsia" w:ascii="仿宋_GB2312" w:hAnsi="仿宋_GB2312" w:eastAsia="仿宋_GB2312"/>
          <w:w w:val="99"/>
          <w:sz w:val="32"/>
          <w:szCs w:val="32"/>
          <w:highlight w:val="none"/>
          <w:lang w:val="en-US" w:eastAsia="zh-CN"/>
        </w:rPr>
        <w:t>25</w:t>
      </w:r>
      <w:r>
        <w:rPr>
          <w:rStyle w:val="20"/>
          <w:rFonts w:hint="eastAsia" w:ascii="仿宋_GB2312" w:hAnsi="仿宋_GB2312" w:eastAsia="仿宋_GB2312"/>
          <w:w w:val="99"/>
          <w:sz w:val="32"/>
          <w:szCs w:val="32"/>
          <w:highlight w:val="none"/>
          <w:lang w:eastAsia="zh-CN"/>
        </w:rPr>
        <w:t>年-202</w:t>
      </w:r>
      <w:r>
        <w:rPr>
          <w:rStyle w:val="20"/>
          <w:rFonts w:hint="eastAsia" w:ascii="仿宋_GB2312" w:hAnsi="仿宋_GB2312" w:eastAsia="仿宋_GB2312"/>
          <w:w w:val="99"/>
          <w:sz w:val="32"/>
          <w:szCs w:val="32"/>
          <w:highlight w:val="none"/>
          <w:lang w:val="en-US" w:eastAsia="zh-CN"/>
        </w:rPr>
        <w:t>6</w:t>
      </w:r>
      <w:r>
        <w:rPr>
          <w:rStyle w:val="20"/>
          <w:rFonts w:hint="eastAsia" w:ascii="仿宋_GB2312" w:hAnsi="仿宋_GB2312" w:eastAsia="仿宋_GB2312"/>
          <w:w w:val="99"/>
          <w:sz w:val="32"/>
          <w:szCs w:val="32"/>
          <w:highlight w:val="none"/>
          <w:lang w:eastAsia="zh-CN"/>
        </w:rPr>
        <w:t>年已发行</w:t>
      </w:r>
      <w:r>
        <w:rPr>
          <w:rStyle w:val="20"/>
          <w:rFonts w:hint="eastAsia" w:ascii="仿宋_GB2312" w:hAnsi="仿宋_GB2312" w:eastAsia="仿宋_GB2312"/>
          <w:w w:val="99"/>
          <w:sz w:val="32"/>
          <w:szCs w:val="32"/>
          <w:highlight w:val="none"/>
          <w:lang w:val="en-US" w:eastAsia="zh-CN"/>
        </w:rPr>
        <w:t>18300.00</w:t>
      </w:r>
      <w:r>
        <w:rPr>
          <w:rStyle w:val="20"/>
          <w:rFonts w:hint="eastAsia" w:ascii="仿宋_GB2312" w:hAnsi="仿宋_GB2312" w:eastAsia="仿宋_GB2312"/>
          <w:w w:val="99"/>
          <w:sz w:val="32"/>
          <w:szCs w:val="32"/>
          <w:highlight w:val="none"/>
          <w:lang w:eastAsia="zh-CN"/>
        </w:rPr>
        <w:t>万元。本次</w:t>
      </w:r>
      <w:r>
        <w:rPr>
          <w:rStyle w:val="20"/>
          <w:rFonts w:hint="eastAsia" w:ascii="仿宋_GB2312" w:hAnsi="仿宋_GB2312" w:eastAsia="仿宋_GB2312"/>
          <w:w w:val="99"/>
          <w:sz w:val="32"/>
          <w:szCs w:val="32"/>
          <w:highlight w:val="none"/>
          <w:lang w:val="en-US" w:eastAsia="zh-CN"/>
        </w:rPr>
        <w:t>继续调整</w:t>
      </w:r>
      <w:r>
        <w:rPr>
          <w:rStyle w:val="20"/>
          <w:rFonts w:hint="eastAsia" w:ascii="仿宋_GB2312" w:hAnsi="仿宋_GB2312" w:eastAsia="仿宋_GB2312"/>
          <w:w w:val="99"/>
          <w:sz w:val="32"/>
          <w:szCs w:val="32"/>
          <w:highlight w:val="none"/>
          <w:lang w:eastAsia="zh-CN"/>
        </w:rPr>
        <w:t>发行</w:t>
      </w:r>
      <w:r>
        <w:rPr>
          <w:rStyle w:val="20"/>
          <w:rFonts w:hint="eastAsia" w:ascii="仿宋_GB2312" w:hAnsi="仿宋_GB2312" w:eastAsia="仿宋_GB2312"/>
          <w:w w:val="99"/>
          <w:sz w:val="32"/>
          <w:szCs w:val="32"/>
          <w:highlight w:val="none"/>
          <w:lang w:val="en-US" w:eastAsia="zh-CN"/>
        </w:rPr>
        <w:t>1877.92</w:t>
      </w:r>
      <w:bookmarkStart w:id="1" w:name="_GoBack"/>
      <w:bookmarkEnd w:id="1"/>
      <w:r>
        <w:rPr>
          <w:rStyle w:val="20"/>
          <w:rFonts w:hint="eastAsia" w:ascii="仿宋_GB2312" w:hAnsi="仿宋_GB2312" w:eastAsia="仿宋_GB2312"/>
          <w:w w:val="99"/>
          <w:sz w:val="32"/>
          <w:szCs w:val="32"/>
          <w:highlight w:val="none"/>
          <w:lang w:eastAsia="zh-CN"/>
        </w:rPr>
        <w:t>万元，期限</w:t>
      </w:r>
      <w:r>
        <w:rPr>
          <w:rStyle w:val="20"/>
          <w:rFonts w:hint="eastAsia" w:ascii="仿宋_GB2312" w:hAnsi="仿宋_GB2312" w:eastAsia="仿宋_GB2312"/>
          <w:w w:val="99"/>
          <w:sz w:val="32"/>
          <w:szCs w:val="32"/>
          <w:highlight w:val="none"/>
          <w:lang w:val="en-US" w:eastAsia="zh-CN"/>
        </w:rPr>
        <w:t>20</w:t>
      </w:r>
      <w:r>
        <w:rPr>
          <w:rStyle w:val="20"/>
          <w:rFonts w:hint="eastAsia" w:ascii="仿宋_GB2312" w:hAnsi="仿宋_GB2312" w:eastAsia="仿宋_GB2312"/>
          <w:w w:val="99"/>
          <w:sz w:val="32"/>
          <w:szCs w:val="32"/>
          <w:highlight w:val="none"/>
          <w:lang w:eastAsia="zh-CN"/>
        </w:rPr>
        <w:t>年。该项目实施内容及收益来源未发生变动，在不超过项目债券总需求情况下，债券分批次跨年发行对项目整体融资平衡不构成实质影响。</w:t>
      </w:r>
    </w:p>
    <w:sectPr>
      <w:pgSz w:w="11906" w:h="16838"/>
      <w:pgMar w:top="2098" w:right="1418" w:bottom="1588" w:left="1644"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LF_Kai">
    <w:altName w:val="宋体"/>
    <w:panose1 w:val="00000000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方正小标宋简体">
    <w:panose1 w:val="02000000000000000000"/>
    <w:charset w:val="86"/>
    <w:family w:val="auto"/>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 w:name="KSOF6B657194">
    <w:panose1 w:val="02020500000000000000"/>
    <w:charset w:val="88"/>
    <w:family w:val="auto"/>
    <w:pitch w:val="default"/>
    <w:sig w:usb0="00000001" w:usb1="00000000"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23C95">
    <w:pPr>
      <w:pStyle w:val="8"/>
      <w:jc w:val="center"/>
      <w:rPr>
        <w:rStyle w:val="20"/>
        <w:sz w:val="24"/>
        <w:szCs w:val="24"/>
      </w:rPr>
    </w:pPr>
    <w:r>
      <w:rPr>
        <w:sz w:val="24"/>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644B1B37">
                <w:pPr>
                  <w:pStyle w:val="8"/>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635E4">
    <w:pPr>
      <w:pStyle w:val="8"/>
      <w:jc w:val="center"/>
      <w:rPr>
        <w:rStyle w:val="20"/>
        <w:sz w:val="24"/>
        <w:szCs w:val="24"/>
      </w:rPr>
    </w:pPr>
    <w:r>
      <w:rPr>
        <w:sz w:val="24"/>
      </w:rPr>
      <w:pict>
        <v:shape id="_x0000_s4098"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7E0B5CD2">
                <w:pPr>
                  <w:pStyle w:val="8"/>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6189A">
    <w:pPr>
      <w:pStyle w:val="9"/>
      <w:ind w:firstLine="360"/>
      <w:rPr>
        <w:rStyle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C23BF">
    <w:pPr>
      <w:pStyle w:val="9"/>
      <w:ind w:firstLine="360"/>
      <w:rPr>
        <w:rStyle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isplayHorizontalDrawingGridEvery w:val="0"/>
  <w:doNotUseMarginsForDrawingGridOrigin w:val="1"/>
  <w:drawingGridHorizontalOrigin w:val="1800"/>
  <w:drawingGridVerticalOrigin w:val="1440"/>
  <w:noPunctuationKerning w:val="1"/>
  <w:characterSpacingControl w:val="doNotCompress"/>
  <w:hdrShapeDefaults>
    <o:shapelayout v:ext="edit">
      <o:idmap v:ext="edit" data="3,4"/>
    </o:shapelayout>
  </w:hdrShapeDefaults>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docVars>
    <w:docVar w:name="commondata" w:val="eyJoZGlkIjoiMTA5NWUxMDYwNDg2YzhiMmE5MWVhZTA5NWYxZjhiZTAifQ=="/>
  </w:docVars>
  <w:rsids>
    <w:rsidRoot w:val="00CE2334"/>
    <w:rsid w:val="001C0E47"/>
    <w:rsid w:val="002D7DD5"/>
    <w:rsid w:val="003231C1"/>
    <w:rsid w:val="00397B65"/>
    <w:rsid w:val="00430652"/>
    <w:rsid w:val="00430806"/>
    <w:rsid w:val="00603805"/>
    <w:rsid w:val="00723ED8"/>
    <w:rsid w:val="00843181"/>
    <w:rsid w:val="00A76D0B"/>
    <w:rsid w:val="00B73BA4"/>
    <w:rsid w:val="00C24DD5"/>
    <w:rsid w:val="00C35226"/>
    <w:rsid w:val="00CE2334"/>
    <w:rsid w:val="00E67CEA"/>
    <w:rsid w:val="00F81B30"/>
    <w:rsid w:val="01F114A6"/>
    <w:rsid w:val="03AB04F5"/>
    <w:rsid w:val="05627F81"/>
    <w:rsid w:val="0BDC6F5D"/>
    <w:rsid w:val="0D1A6B3C"/>
    <w:rsid w:val="0D7D4536"/>
    <w:rsid w:val="0E8F4521"/>
    <w:rsid w:val="109C2F25"/>
    <w:rsid w:val="118045F5"/>
    <w:rsid w:val="133F4ED9"/>
    <w:rsid w:val="141554C8"/>
    <w:rsid w:val="15C745A0"/>
    <w:rsid w:val="18803812"/>
    <w:rsid w:val="19E51057"/>
    <w:rsid w:val="19E606BB"/>
    <w:rsid w:val="1A310B82"/>
    <w:rsid w:val="1ADE070A"/>
    <w:rsid w:val="1E117C6F"/>
    <w:rsid w:val="1EED5FD2"/>
    <w:rsid w:val="1F1F4353"/>
    <w:rsid w:val="219F1262"/>
    <w:rsid w:val="23917957"/>
    <w:rsid w:val="2428786F"/>
    <w:rsid w:val="24F32A89"/>
    <w:rsid w:val="26D1507C"/>
    <w:rsid w:val="285E6FE6"/>
    <w:rsid w:val="29757674"/>
    <w:rsid w:val="297F5159"/>
    <w:rsid w:val="2A9211C9"/>
    <w:rsid w:val="300F517B"/>
    <w:rsid w:val="338021DA"/>
    <w:rsid w:val="33D20888"/>
    <w:rsid w:val="33E54DAC"/>
    <w:rsid w:val="352B64A2"/>
    <w:rsid w:val="35E36D7D"/>
    <w:rsid w:val="3B037579"/>
    <w:rsid w:val="3B9F3746"/>
    <w:rsid w:val="3CE30D5A"/>
    <w:rsid w:val="3F161F71"/>
    <w:rsid w:val="40330901"/>
    <w:rsid w:val="42ED51B2"/>
    <w:rsid w:val="44B6685E"/>
    <w:rsid w:val="45BD4ED7"/>
    <w:rsid w:val="47940560"/>
    <w:rsid w:val="4CE731C8"/>
    <w:rsid w:val="4F75620E"/>
    <w:rsid w:val="507242BC"/>
    <w:rsid w:val="5181771E"/>
    <w:rsid w:val="54921C42"/>
    <w:rsid w:val="580E0679"/>
    <w:rsid w:val="58922102"/>
    <w:rsid w:val="5AAB388F"/>
    <w:rsid w:val="5AE4275F"/>
    <w:rsid w:val="5B184384"/>
    <w:rsid w:val="5E084D23"/>
    <w:rsid w:val="63C45F32"/>
    <w:rsid w:val="65B23EF2"/>
    <w:rsid w:val="6780592A"/>
    <w:rsid w:val="68B73552"/>
    <w:rsid w:val="692F6F4D"/>
    <w:rsid w:val="6CDE0E9F"/>
    <w:rsid w:val="706F5F82"/>
    <w:rsid w:val="70E81236"/>
    <w:rsid w:val="70F3186B"/>
    <w:rsid w:val="75E8723F"/>
    <w:rsid w:val="78872261"/>
    <w:rsid w:val="7BB0282A"/>
    <w:rsid w:val="7D140349"/>
    <w:rsid w:val="7E9C0C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jc w:val="both"/>
      <w:textAlignment w:val="baseline"/>
    </w:pPr>
    <w:rPr>
      <w:rFonts w:ascii="Calibri" w:hAnsi="Times New Roman" w:eastAsia="宋体" w:cs="Times New Roman"/>
      <w:kern w:val="2"/>
      <w:sz w:val="21"/>
      <w:szCs w:val="22"/>
      <w:lang w:val="en-US" w:eastAsia="zh-CN" w:bidi="ar-SA"/>
    </w:rPr>
  </w:style>
  <w:style w:type="paragraph" w:styleId="5">
    <w:name w:val="heading 2"/>
    <w:basedOn w:val="1"/>
    <w:next w:val="1"/>
    <w:qFormat/>
    <w:uiPriority w:val="9"/>
    <w:pPr>
      <w:outlineLvl w:val="1"/>
    </w:pPr>
    <w:rPr>
      <w:rFonts w:eastAsia="楷体_GB2312"/>
      <w:bCs/>
    </w:rPr>
  </w:style>
  <w:style w:type="paragraph" w:styleId="6">
    <w:name w:val="heading 3"/>
    <w:next w:val="7"/>
    <w:autoRedefine/>
    <w:qFormat/>
    <w:uiPriority w:val="99"/>
    <w:pPr>
      <w:keepNext/>
      <w:keepLines/>
      <w:widowControl/>
      <w:tabs>
        <w:tab w:val="left" w:pos="0"/>
      </w:tabs>
      <w:adjustRightInd w:val="0"/>
      <w:snapToGrid w:val="0"/>
      <w:spacing w:before="0" w:beforeLines="0" w:after="120" w:afterLines="0" w:line="560" w:lineRule="exact"/>
      <w:ind w:firstLine="200" w:firstLineChars="200"/>
      <w:jc w:val="left"/>
      <w:outlineLvl w:val="2"/>
    </w:pPr>
    <w:rPr>
      <w:rFonts w:ascii="仿宋_GB2312" w:hAnsi="仿宋_GB2312" w:eastAsia="仿宋_GB2312" w:cs="仿宋_GB2312"/>
      <w:kern w:val="0"/>
      <w:sz w:val="32"/>
      <w:szCs w:val="32"/>
      <w:lang w:val="en-GB" w:eastAsia="zh-CN" w:bidi="ar-SA"/>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spacing w:after="120" w:afterLines="0" w:line="360" w:lineRule="auto"/>
      <w:ind w:left="420" w:leftChars="200" w:firstLine="420" w:firstLineChars="200"/>
      <w:jc w:val="both"/>
    </w:pPr>
    <w:rPr>
      <w:rFonts w:ascii="Times New Roman" w:hAnsi="Times New Roman" w:eastAsia="宋体" w:cs="Times New Roman"/>
      <w:kern w:val="2"/>
      <w:sz w:val="28"/>
      <w:szCs w:val="32"/>
      <w:lang w:val="en-US" w:eastAsia="zh-CN" w:bidi="ar-SA"/>
    </w:rPr>
  </w:style>
  <w:style w:type="paragraph" w:styleId="3">
    <w:name w:val="Body Text Indent"/>
    <w:basedOn w:val="1"/>
    <w:next w:val="4"/>
    <w:qFormat/>
    <w:uiPriority w:val="0"/>
    <w:pPr>
      <w:spacing w:after="120" w:afterLines="0" w:line="560" w:lineRule="exact"/>
      <w:ind w:left="420" w:leftChars="200" w:firstLine="200" w:firstLineChars="200"/>
      <w:jc w:val="both"/>
    </w:pPr>
    <w:rPr>
      <w:rFonts w:ascii="Times New Roman" w:hAnsi="Times New Roman" w:eastAsia="宋体" w:cs="Times New Roman"/>
      <w:kern w:val="2"/>
      <w:sz w:val="21"/>
      <w:szCs w:val="32"/>
      <w:lang w:val="en-US" w:eastAsia="zh-CN" w:bidi="ar-SA"/>
    </w:rPr>
  </w:style>
  <w:style w:type="paragraph" w:customStyle="1" w:styleId="4">
    <w:name w:val="样式 正文文本缩进 + Times New Roman"/>
    <w:basedOn w:val="3"/>
    <w:next w:val="1"/>
    <w:qFormat/>
    <w:uiPriority w:val="0"/>
    <w:pPr>
      <w:tabs>
        <w:tab w:val="left" w:pos="7654"/>
      </w:tabs>
      <w:autoSpaceDE w:val="0"/>
      <w:autoSpaceDN w:val="0"/>
      <w:snapToGrid w:val="0"/>
      <w:spacing w:line="510" w:lineRule="exact"/>
      <w:ind w:right="-53" w:rightChars="-25" w:firstLine="520"/>
    </w:pPr>
    <w:rPr>
      <w:kern w:val="0"/>
      <w:sz w:val="26"/>
      <w:szCs w:val="26"/>
      <w:lang w:val="zh-CN"/>
    </w:rPr>
  </w:style>
  <w:style w:type="paragraph" w:styleId="7">
    <w:name w:val="Body Text"/>
    <w:basedOn w:val="1"/>
    <w:autoRedefine/>
    <w:qFormat/>
    <w:uiPriority w:val="1"/>
    <w:pPr>
      <w:widowControl/>
      <w:adjustRightInd w:val="0"/>
      <w:snapToGrid w:val="0"/>
      <w:spacing w:before="150" w:beforeLines="0" w:after="150" w:afterLines="0" w:line="264" w:lineRule="auto"/>
      <w:ind w:firstLine="567" w:firstLineChars="200"/>
      <w:jc w:val="both"/>
    </w:pPr>
    <w:rPr>
      <w:rFonts w:ascii="华文楷体" w:hAnsi="华文楷体" w:eastAsia="LF_Kai" w:cs="Times New Roman"/>
      <w:kern w:val="0"/>
      <w:sz w:val="24"/>
      <w:szCs w:val="20"/>
      <w:lang w:val="en-GB" w:eastAsia="zh-CN" w:bidi="ar-SA"/>
    </w:rPr>
  </w:style>
  <w:style w:type="paragraph" w:styleId="8">
    <w:name w:val="footer"/>
    <w:basedOn w:val="1"/>
    <w:link w:val="23"/>
    <w:qFormat/>
    <w:uiPriority w:val="0"/>
    <w:pPr>
      <w:tabs>
        <w:tab w:val="center" w:pos="4153"/>
        <w:tab w:val="right" w:pos="8306"/>
      </w:tabs>
      <w:snapToGrid w:val="0"/>
      <w:jc w:val="left"/>
    </w:pPr>
    <w:rPr>
      <w:rFonts w:ascii="仿宋_GB2312" w:eastAsia="仿宋_GB2312"/>
      <w:sz w:val="18"/>
      <w:szCs w:val="18"/>
    </w:rPr>
  </w:style>
  <w:style w:type="paragraph" w:styleId="9">
    <w:name w:val="header"/>
    <w:basedOn w:val="1"/>
    <w:link w:val="28"/>
    <w:qFormat/>
    <w:uiPriority w:val="0"/>
    <w:pPr>
      <w:tabs>
        <w:tab w:val="center" w:pos="4153"/>
        <w:tab w:val="right" w:pos="8306"/>
      </w:tabs>
      <w:snapToGrid w:val="0"/>
      <w:spacing w:line="620" w:lineRule="exact"/>
      <w:ind w:firstLine="200" w:firstLineChars="200"/>
      <w:jc w:val="center"/>
    </w:pPr>
    <w:rPr>
      <w:rFonts w:ascii="仿宋_GB2312" w:eastAsia="仿宋_GB2312"/>
      <w:sz w:val="18"/>
      <w:szCs w:val="18"/>
    </w:rPr>
  </w:style>
  <w:style w:type="paragraph" w:styleId="10">
    <w:name w:val="toc 1"/>
    <w:next w:val="1"/>
    <w:qFormat/>
    <w:uiPriority w:val="39"/>
    <w:pPr>
      <w:tabs>
        <w:tab w:val="left" w:pos="540"/>
        <w:tab w:val="right" w:leader="dot" w:pos="8296"/>
      </w:tabs>
      <w:adjustRightInd w:val="0"/>
      <w:snapToGrid w:val="0"/>
      <w:spacing w:before="120" w:beforeLines="0" w:after="120" w:afterLines="0" w:line="560" w:lineRule="exact"/>
      <w:ind w:firstLine="200" w:firstLineChars="200"/>
      <w:jc w:val="left"/>
    </w:pPr>
    <w:rPr>
      <w:rFonts w:ascii="Calibri" w:hAnsi="Calibri" w:eastAsia="仿宋_GB2312" w:cs="Calibri"/>
      <w:b/>
      <w:bCs/>
      <w:caps/>
      <w:kern w:val="2"/>
      <w:sz w:val="28"/>
      <w:szCs w:val="28"/>
      <w:lang w:val="en-US" w:eastAsia="zh-CN" w:bidi="ar-SA"/>
    </w:rPr>
  </w:style>
  <w:style w:type="paragraph" w:styleId="11">
    <w:name w:val="Subtitle"/>
    <w:basedOn w:val="1"/>
    <w:next w:val="1"/>
    <w:link w:val="30"/>
    <w:autoRedefine/>
    <w:qFormat/>
    <w:uiPriority w:val="11"/>
    <w:pPr>
      <w:snapToGrid w:val="0"/>
      <w:spacing w:before="240" w:after="60" w:line="312" w:lineRule="auto"/>
      <w:jc w:val="center"/>
    </w:pPr>
    <w:rPr>
      <w:rFonts w:ascii="Cambria" w:hAnsi="Cambria" w:eastAsia="黑体"/>
      <w:kern w:val="28"/>
      <w:sz w:val="24"/>
      <w:szCs w:val="32"/>
    </w:rPr>
  </w:style>
  <w:style w:type="paragraph" w:customStyle="1" w:styleId="14">
    <w:name w:val="正文-公1"/>
    <w:autoRedefine/>
    <w:qFormat/>
    <w:uiPriority w:val="99"/>
    <w:pPr>
      <w:widowControl w:val="0"/>
      <w:spacing w:line="560" w:lineRule="exact"/>
      <w:ind w:firstLine="200" w:firstLineChars="200"/>
    </w:pPr>
    <w:rPr>
      <w:rFonts w:ascii="仿宋_GB2312" w:hAnsi="仿宋_GB2312" w:eastAsia="仿宋_GB2312" w:cs="仿宋_GB2312"/>
      <w:kern w:val="2"/>
      <w:sz w:val="32"/>
      <w:szCs w:val="32"/>
      <w:lang w:val="en-US" w:eastAsia="zh-CN" w:bidi="ar-SA"/>
    </w:rPr>
  </w:style>
  <w:style w:type="paragraph" w:customStyle="1" w:styleId="15">
    <w:name w:val="TOC6"/>
    <w:basedOn w:val="1"/>
    <w:next w:val="1"/>
    <w:semiHidden/>
    <w:qFormat/>
    <w:uiPriority w:val="0"/>
    <w:pPr>
      <w:ind w:left="2100"/>
    </w:pPr>
    <w:rPr>
      <w:sz w:val="24"/>
    </w:rPr>
  </w:style>
  <w:style w:type="paragraph" w:customStyle="1" w:styleId="16">
    <w:name w:val="Heading2"/>
    <w:basedOn w:val="17"/>
    <w:next w:val="19"/>
    <w:autoRedefine/>
    <w:qFormat/>
    <w:uiPriority w:val="0"/>
    <w:rPr>
      <w:rFonts w:eastAsia="楷体_GB2312"/>
    </w:rPr>
  </w:style>
  <w:style w:type="paragraph" w:customStyle="1" w:styleId="17">
    <w:name w:val="Heading3"/>
    <w:basedOn w:val="1"/>
    <w:next w:val="18"/>
    <w:qFormat/>
    <w:uiPriority w:val="0"/>
    <w:pPr>
      <w:keepNext/>
      <w:keepLines/>
      <w:spacing w:after="120" w:line="560" w:lineRule="exact"/>
      <w:ind w:firstLine="200" w:firstLineChars="200"/>
    </w:pPr>
    <w:rPr>
      <w:rFonts w:eastAsia="仿宋_GB2312"/>
      <w:sz w:val="32"/>
    </w:rPr>
  </w:style>
  <w:style w:type="paragraph" w:customStyle="1" w:styleId="18">
    <w:name w:val="NormalIndent"/>
    <w:basedOn w:val="1"/>
    <w:autoRedefine/>
    <w:qFormat/>
    <w:uiPriority w:val="0"/>
    <w:pPr>
      <w:ind w:firstLine="420"/>
    </w:pPr>
  </w:style>
  <w:style w:type="paragraph" w:customStyle="1" w:styleId="19">
    <w:name w:val="BodyText"/>
    <w:basedOn w:val="1"/>
    <w:link w:val="29"/>
    <w:autoRedefine/>
    <w:qFormat/>
    <w:uiPriority w:val="0"/>
    <w:pPr>
      <w:spacing w:after="120"/>
      <w:jc w:val="left"/>
    </w:pPr>
    <w:rPr>
      <w:rFonts w:ascii="Times New Roman"/>
      <w:szCs w:val="24"/>
    </w:rPr>
  </w:style>
  <w:style w:type="character" w:customStyle="1" w:styleId="20">
    <w:name w:val="NormalCharacter"/>
    <w:autoRedefine/>
    <w:qFormat/>
    <w:uiPriority w:val="0"/>
  </w:style>
  <w:style w:type="table" w:customStyle="1" w:styleId="21">
    <w:name w:val="TableNormal"/>
    <w:qFormat/>
    <w:uiPriority w:val="0"/>
    <w:tblPr>
      <w:tblCellMar>
        <w:top w:w="0" w:type="dxa"/>
        <w:left w:w="0" w:type="dxa"/>
        <w:bottom w:w="0" w:type="dxa"/>
        <w:right w:w="0" w:type="dxa"/>
      </w:tblCellMar>
    </w:tblPr>
  </w:style>
  <w:style w:type="character" w:customStyle="1" w:styleId="22">
    <w:name w:val="UserStyle_0"/>
    <w:autoRedefine/>
    <w:qFormat/>
    <w:uiPriority w:val="0"/>
    <w:rPr>
      <w:rFonts w:ascii="宋体" w:hAnsi="Courier New" w:eastAsia="宋体"/>
      <w:kern w:val="2"/>
      <w:sz w:val="21"/>
      <w:szCs w:val="21"/>
    </w:rPr>
  </w:style>
  <w:style w:type="character" w:customStyle="1" w:styleId="23">
    <w:name w:val="页脚 字符"/>
    <w:link w:val="8"/>
    <w:qFormat/>
    <w:uiPriority w:val="0"/>
    <w:rPr>
      <w:kern w:val="2"/>
      <w:sz w:val="18"/>
      <w:szCs w:val="18"/>
    </w:rPr>
  </w:style>
  <w:style w:type="character" w:customStyle="1" w:styleId="24">
    <w:name w:val="UserStyle_2"/>
    <w:link w:val="25"/>
    <w:autoRedefine/>
    <w:qFormat/>
    <w:uiPriority w:val="0"/>
    <w:rPr>
      <w:rFonts w:ascii="宋体" w:hAnsi="Courier New"/>
      <w:kern w:val="2"/>
      <w:sz w:val="21"/>
      <w:szCs w:val="21"/>
    </w:rPr>
  </w:style>
  <w:style w:type="paragraph" w:customStyle="1" w:styleId="25">
    <w:name w:val="PlainText"/>
    <w:basedOn w:val="1"/>
    <w:link w:val="24"/>
    <w:autoRedefine/>
    <w:qFormat/>
    <w:uiPriority w:val="0"/>
    <w:rPr>
      <w:rFonts w:ascii="宋体" w:hAnsi="Courier New" w:eastAsia="仿宋_GB2312"/>
      <w:szCs w:val="21"/>
    </w:rPr>
  </w:style>
  <w:style w:type="character" w:customStyle="1" w:styleId="26">
    <w:name w:val="UserStyle_3"/>
    <w:link w:val="27"/>
    <w:autoRedefine/>
    <w:qFormat/>
    <w:uiPriority w:val="0"/>
    <w:rPr>
      <w:rFonts w:ascii="MingLiU" w:hAnsi="MingLiU" w:eastAsia="MingLiU"/>
      <w:sz w:val="18"/>
      <w:szCs w:val="18"/>
      <w:lang w:val="zh-TW" w:eastAsia="zh-TW" w:bidi="zh-TW"/>
    </w:rPr>
  </w:style>
  <w:style w:type="paragraph" w:customStyle="1" w:styleId="27">
    <w:name w:val="UserStyle_4"/>
    <w:basedOn w:val="1"/>
    <w:link w:val="26"/>
    <w:autoRedefine/>
    <w:qFormat/>
    <w:uiPriority w:val="0"/>
    <w:pPr>
      <w:spacing w:line="386" w:lineRule="auto"/>
      <w:ind w:firstLine="400"/>
      <w:jc w:val="left"/>
    </w:pPr>
    <w:rPr>
      <w:rFonts w:ascii="MingLiU" w:hAnsi="MingLiU" w:eastAsia="MingLiU"/>
      <w:kern w:val="0"/>
      <w:sz w:val="18"/>
      <w:szCs w:val="18"/>
      <w:lang w:val="zh-TW" w:eastAsia="zh-TW" w:bidi="zh-TW"/>
    </w:rPr>
  </w:style>
  <w:style w:type="character" w:customStyle="1" w:styleId="28">
    <w:name w:val="页眉 字符"/>
    <w:link w:val="9"/>
    <w:autoRedefine/>
    <w:qFormat/>
    <w:uiPriority w:val="0"/>
    <w:rPr>
      <w:kern w:val="2"/>
      <w:sz w:val="18"/>
      <w:szCs w:val="18"/>
    </w:rPr>
  </w:style>
  <w:style w:type="character" w:customStyle="1" w:styleId="29">
    <w:name w:val="UserStyle_6"/>
    <w:link w:val="19"/>
    <w:qFormat/>
    <w:uiPriority w:val="0"/>
    <w:rPr>
      <w:rFonts w:ascii="Times New Roman" w:hAnsi="Times New Roman" w:eastAsia="宋体"/>
      <w:kern w:val="2"/>
      <w:sz w:val="21"/>
      <w:szCs w:val="24"/>
    </w:rPr>
  </w:style>
  <w:style w:type="character" w:customStyle="1" w:styleId="30">
    <w:name w:val="副标题 字符"/>
    <w:link w:val="11"/>
    <w:autoRedefine/>
    <w:qFormat/>
    <w:uiPriority w:val="0"/>
    <w:rPr>
      <w:rFonts w:ascii="Cambria" w:hAnsi="Cambria" w:eastAsia="黑体" w:cs="Times New Roman"/>
      <w:b/>
      <w:bCs/>
      <w:kern w:val="28"/>
      <w:sz w:val="24"/>
      <w:szCs w:val="32"/>
    </w:rPr>
  </w:style>
  <w:style w:type="paragraph" w:customStyle="1" w:styleId="31">
    <w:name w:val="BodyText1I"/>
    <w:basedOn w:val="19"/>
    <w:autoRedefine/>
    <w:qFormat/>
    <w:uiPriority w:val="0"/>
    <w:pPr>
      <w:ind w:firstLine="420" w:firstLineChars="100"/>
    </w:pPr>
    <w:rPr>
      <w:rFonts w:eastAsia="Times New Roman"/>
    </w:rPr>
  </w:style>
  <w:style w:type="paragraph" w:customStyle="1" w:styleId="32">
    <w:name w:val="HtmlNormal"/>
    <w:basedOn w:val="1"/>
    <w:autoRedefine/>
    <w:qFormat/>
    <w:uiPriority w:val="0"/>
    <w:pPr>
      <w:spacing w:before="100" w:beforeAutospacing="1" w:after="100" w:afterAutospacing="1"/>
      <w:jc w:val="left"/>
    </w:pPr>
    <w:rPr>
      <w:rFonts w:ascii="宋体" w:hAnsi="宋体"/>
      <w:kern w:val="0"/>
      <w:sz w:val="24"/>
      <w:szCs w:val="24"/>
    </w:rPr>
  </w:style>
  <w:style w:type="paragraph" w:customStyle="1" w:styleId="33">
    <w:name w:val="UserStyle_8"/>
    <w:basedOn w:val="1"/>
    <w:autoRedefine/>
    <w:qFormat/>
    <w:uiPriority w:val="0"/>
    <w:pPr>
      <w:shd w:val="clear" w:color="auto" w:fill="FFFFFF"/>
      <w:spacing w:before="1100" w:line="220" w:lineRule="exact"/>
      <w:ind w:hanging="140"/>
      <w:jc w:val="center"/>
    </w:pPr>
    <w:rPr>
      <w:rFonts w:ascii="PMingLiU" w:hAnsi="PMingLiU" w:eastAsia="PMingLiU"/>
      <w:spacing w:val="10"/>
    </w:rPr>
  </w:style>
  <w:style w:type="table" w:customStyle="1" w:styleId="34">
    <w:name w:val="UserStyle_9"/>
    <w:autoRedefine/>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textRotate="1"/>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1642</Words>
  <Characters>2077</Characters>
  <Lines>34</Lines>
  <Paragraphs>9</Paragraphs>
  <TotalTime>38</TotalTime>
  <ScaleCrop>false</ScaleCrop>
  <LinksUpToDate>false</LinksUpToDate>
  <CharactersWithSpaces>2138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2021-05-19T03:28:00Z</dcterms:created>
  <dc:creator>Joey</dc:creator>
  <cp:lastModifiedBy>L</cp:lastModifiedBy>
  <dcterms:modified xsi:type="dcterms:W3CDTF">2026-08-10T06:19:40Z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02E7AC70647447D29074B24EDC3C36B4</vt:lpwstr>
  </property>
  <property fmtid="{D5CDD505-2E9C-101B-9397-08002B2CF9AE}" pid="4" name="KSOTemplateDocerSaveRecord">
    <vt:lpwstr>eyJoZGlkIjoiMTA5NWUxMDYwNDg2YzhiMmE5MWVhZTA5NWYxZjhiZTAiLCJ1c2VySWQiOiI0MDAzMzU3NDYifQ==</vt:lpwstr>
  </property>
</Properties>
</file>